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6BA9B" w14:textId="20C5ABF4" w:rsidR="002514A9" w:rsidRPr="00D25660" w:rsidRDefault="002514A9" w:rsidP="002514A9">
      <w:pPr>
        <w:adjustRightInd w:val="0"/>
        <w:snapToGrid w:val="0"/>
        <w:spacing w:line="240" w:lineRule="atLeast"/>
        <w:ind w:leftChars="118" w:left="283" w:rightChars="138" w:right="331"/>
        <w:rPr>
          <w:rFonts w:ascii="微軟正黑體" w:eastAsia="微軟正黑體" w:hAnsi="微軟正黑體"/>
          <w:b/>
          <w:color w:val="000000"/>
        </w:rPr>
      </w:pPr>
      <w:r w:rsidRPr="002514A9">
        <w:rPr>
          <w:rFonts w:ascii="微軟正黑體" w:eastAsia="微軟正黑體" w:hAnsi="微軟正黑體" w:hint="eastAsia"/>
          <w:bCs/>
          <w:color w:val="000000"/>
        </w:rPr>
        <w:t>【</w:t>
      </w:r>
      <w:r w:rsidRPr="00F6733F">
        <w:rPr>
          <w:rFonts w:ascii="微軟正黑體" w:eastAsia="微軟正黑體" w:hAnsi="微軟正黑體" w:hint="eastAsia"/>
          <w:bCs/>
          <w:color w:val="000000"/>
        </w:rPr>
        <w:t xml:space="preserve">TSIA 新聞稿 </w:t>
      </w:r>
      <w:r w:rsidRPr="00901CE3">
        <w:rPr>
          <w:rFonts w:ascii="微軟正黑體" w:eastAsia="微軟正黑體" w:hAnsi="微軟正黑體" w:hint="eastAsia"/>
          <w:color w:val="000000"/>
        </w:rPr>
        <w:t>114.</w:t>
      </w:r>
      <w:r w:rsidR="009E275B">
        <w:rPr>
          <w:rFonts w:ascii="微軟正黑體" w:eastAsia="微軟正黑體" w:hAnsi="微軟正黑體" w:hint="eastAsia"/>
          <w:color w:val="000000"/>
        </w:rPr>
        <w:t>10.23</w:t>
      </w:r>
      <w:r w:rsidRPr="00D25660">
        <w:rPr>
          <w:rFonts w:ascii="微軟正黑體" w:eastAsia="微軟正黑體" w:hAnsi="微軟正黑體" w:hint="eastAsia"/>
          <w:bCs/>
          <w:color w:val="000000"/>
        </w:rPr>
        <w:t>】</w:t>
      </w:r>
    </w:p>
    <w:p w14:paraId="7E419A01" w14:textId="64B20D99" w:rsidR="002514A9" w:rsidRDefault="002514A9" w:rsidP="002514A9">
      <w:pPr>
        <w:autoSpaceDE w:val="0"/>
        <w:autoSpaceDN w:val="0"/>
        <w:adjustRightInd w:val="0"/>
        <w:snapToGrid w:val="0"/>
        <w:spacing w:beforeLines="50" w:before="180" w:line="240" w:lineRule="atLeast"/>
        <w:ind w:leftChars="118" w:left="283" w:rightChars="138" w:right="331"/>
        <w:jc w:val="center"/>
        <w:rPr>
          <w:rFonts w:ascii="微軟正黑體" w:eastAsia="微軟正黑體" w:hAnsi="微軟正黑體"/>
          <w:b/>
          <w:bCs/>
          <w:color w:val="000000"/>
          <w:sz w:val="26"/>
          <w:szCs w:val="26"/>
        </w:rPr>
      </w:pPr>
      <w:r>
        <w:rPr>
          <w:rFonts w:ascii="微軟正黑體" w:eastAsia="微軟正黑體" w:hAnsi="微軟正黑體" w:hint="eastAsia"/>
          <w:b/>
          <w:bCs/>
          <w:color w:val="000000"/>
          <w:sz w:val="26"/>
          <w:szCs w:val="26"/>
        </w:rPr>
        <w:t xml:space="preserve">2025 </w:t>
      </w:r>
      <w:r w:rsidRPr="00D25660">
        <w:rPr>
          <w:rFonts w:ascii="微軟正黑體" w:eastAsia="微軟正黑體" w:hAnsi="微軟正黑體"/>
          <w:b/>
          <w:bCs/>
          <w:color w:val="000000"/>
          <w:sz w:val="26"/>
          <w:szCs w:val="26"/>
        </w:rPr>
        <w:t>TSIA</w:t>
      </w:r>
      <w:r>
        <w:rPr>
          <w:rFonts w:ascii="微軟正黑體" w:eastAsia="微軟正黑體" w:hAnsi="微軟正黑體" w:hint="eastAsia"/>
          <w:b/>
          <w:bCs/>
          <w:color w:val="000000"/>
          <w:sz w:val="26"/>
          <w:szCs w:val="26"/>
        </w:rPr>
        <w:t>年會</w:t>
      </w:r>
      <w:r w:rsidR="00715946">
        <w:rPr>
          <w:rFonts w:ascii="微軟正黑體" w:eastAsia="微軟正黑體" w:hAnsi="微軟正黑體" w:hint="eastAsia"/>
          <w:b/>
          <w:bCs/>
          <w:color w:val="000000"/>
          <w:sz w:val="26"/>
          <w:szCs w:val="26"/>
        </w:rPr>
        <w:t>今日於</w:t>
      </w:r>
      <w:r>
        <w:rPr>
          <w:rFonts w:ascii="微軟正黑體" w:eastAsia="微軟正黑體" w:hAnsi="微軟正黑體" w:hint="eastAsia"/>
          <w:b/>
          <w:bCs/>
          <w:color w:val="000000"/>
          <w:sz w:val="26"/>
          <w:szCs w:val="26"/>
        </w:rPr>
        <w:t>新竹國賓飯店盛大舉行！</w:t>
      </w:r>
    </w:p>
    <w:p w14:paraId="1DC09AA6" w14:textId="317934A3" w:rsidR="00715946" w:rsidRDefault="00715946" w:rsidP="006C53F4">
      <w:pPr>
        <w:autoSpaceDE w:val="0"/>
        <w:autoSpaceDN w:val="0"/>
        <w:adjustRightInd w:val="0"/>
        <w:snapToGrid w:val="0"/>
        <w:spacing w:line="240" w:lineRule="atLeast"/>
        <w:ind w:leftChars="118" w:left="283" w:rightChars="138" w:right="331"/>
        <w:jc w:val="center"/>
        <w:rPr>
          <w:rFonts w:ascii="微軟正黑體" w:eastAsia="微軟正黑體" w:hAnsi="微軟正黑體"/>
          <w:b/>
          <w:bCs/>
          <w:color w:val="000000"/>
          <w:sz w:val="26"/>
          <w:szCs w:val="26"/>
        </w:rPr>
      </w:pPr>
      <w:r>
        <w:rPr>
          <w:rFonts w:ascii="微軟正黑體" w:eastAsia="微軟正黑體" w:hAnsi="微軟正黑體" w:hint="eastAsia"/>
          <w:b/>
          <w:bCs/>
          <w:color w:val="000000"/>
          <w:sz w:val="26"/>
          <w:szCs w:val="26"/>
        </w:rPr>
        <w:t>同步舉行 2025 TSIA 半導體獎頒獎典禮</w:t>
      </w:r>
    </w:p>
    <w:p w14:paraId="5AD50C6C" w14:textId="716CC5C9" w:rsidR="002514A9" w:rsidRPr="009C0604" w:rsidRDefault="002514A9" w:rsidP="009C0604">
      <w:pPr>
        <w:autoSpaceDE w:val="0"/>
        <w:autoSpaceDN w:val="0"/>
        <w:adjustRightInd w:val="0"/>
        <w:snapToGrid w:val="0"/>
        <w:spacing w:line="240" w:lineRule="atLeast"/>
        <w:ind w:leftChars="118" w:left="283" w:rightChars="138" w:right="331"/>
        <w:jc w:val="center"/>
        <w:rPr>
          <w:rFonts w:ascii="微軟正黑體" w:eastAsia="微軟正黑體" w:hAnsi="微軟正黑體"/>
          <w:b/>
          <w:bCs/>
          <w:color w:val="000000"/>
          <w:sz w:val="26"/>
          <w:szCs w:val="26"/>
        </w:rPr>
      </w:pPr>
      <w:r w:rsidRPr="00DA1E8E">
        <w:rPr>
          <w:rFonts w:ascii="微軟正黑體" w:eastAsia="微軟正黑體" w:hAnsi="微軟正黑體" w:hint="eastAsia"/>
          <w:b/>
          <w:bCs/>
          <w:color w:val="000000"/>
          <w:sz w:val="26"/>
          <w:szCs w:val="26"/>
        </w:rPr>
        <w:t>《</w:t>
      </w:r>
      <w:r w:rsidRPr="00DF4D8C">
        <w:rPr>
          <w:rFonts w:ascii="微軟正黑體" w:eastAsia="微軟正黑體" w:hAnsi="微軟正黑體" w:hint="eastAsia"/>
          <w:b/>
          <w:bCs/>
          <w:color w:val="000000"/>
          <w:sz w:val="26"/>
          <w:szCs w:val="26"/>
        </w:rPr>
        <w:t>強化台灣半導體產業韌性，鞏固全球領導地位</w:t>
      </w:r>
      <w:r w:rsidRPr="00DA1E8E">
        <w:rPr>
          <w:rFonts w:ascii="微軟正黑體" w:eastAsia="微軟正黑體" w:hAnsi="微軟正黑體" w:hint="eastAsia"/>
          <w:b/>
          <w:bCs/>
          <w:color w:val="000000"/>
          <w:sz w:val="26"/>
          <w:szCs w:val="26"/>
        </w:rPr>
        <w:t>》</w:t>
      </w:r>
    </w:p>
    <w:p w14:paraId="6338A800" w14:textId="334FE4A8" w:rsidR="009C0604" w:rsidRDefault="009C0604" w:rsidP="009C0604">
      <w:pPr>
        <w:adjustRightInd w:val="0"/>
        <w:snapToGrid w:val="0"/>
        <w:spacing w:before="240" w:line="240" w:lineRule="atLeast"/>
        <w:ind w:leftChars="118" w:left="283" w:rightChars="79" w:right="190" w:firstLineChars="205" w:firstLine="492"/>
        <w:jc w:val="both"/>
        <w:rPr>
          <w:rFonts w:ascii="微軟正黑體" w:eastAsia="微軟正黑體" w:hAnsi="微軟正黑體"/>
          <w:color w:val="000000"/>
        </w:rPr>
      </w:pPr>
      <w:r w:rsidRPr="009C0604">
        <w:rPr>
          <w:rFonts w:ascii="微軟正黑體" w:eastAsia="微軟正黑體" w:hAnsi="微軟正黑體" w:hint="eastAsia"/>
          <w:color w:val="000000"/>
        </w:rPr>
        <w:t>台灣半導體產業協會(TSIA)今日(</w:t>
      </w:r>
      <w:r>
        <w:rPr>
          <w:rFonts w:ascii="微軟正黑體" w:eastAsia="微軟正黑體" w:hAnsi="微軟正黑體" w:hint="eastAsia"/>
          <w:color w:val="000000"/>
        </w:rPr>
        <w:t>10/23</w:t>
      </w:r>
      <w:r w:rsidRPr="009C0604">
        <w:rPr>
          <w:rFonts w:ascii="微軟正黑體" w:eastAsia="微軟正黑體" w:hAnsi="微軟正黑體" w:hint="eastAsia"/>
          <w:color w:val="000000"/>
        </w:rPr>
        <w:t>)舉辦202</w:t>
      </w:r>
      <w:r>
        <w:rPr>
          <w:rFonts w:ascii="微軟正黑體" w:eastAsia="微軟正黑體" w:hAnsi="微軟正黑體" w:hint="eastAsia"/>
          <w:color w:val="000000"/>
        </w:rPr>
        <w:t>5</w:t>
      </w:r>
      <w:r w:rsidRPr="009C0604">
        <w:rPr>
          <w:rFonts w:ascii="微軟正黑體" w:eastAsia="微軟正黑體" w:hAnsi="微軟正黑體" w:hint="eastAsia"/>
          <w:color w:val="000000"/>
        </w:rPr>
        <w:t xml:space="preserve"> TSIA年會，大會由理事長侯永清</w:t>
      </w:r>
      <w:r w:rsidR="00A6025A">
        <w:rPr>
          <w:rFonts w:ascii="微軟正黑體" w:eastAsia="微軟正黑體" w:hAnsi="微軟正黑體" w:hint="eastAsia"/>
          <w:color w:val="000000"/>
        </w:rPr>
        <w:t>-</w:t>
      </w:r>
      <w:r w:rsidRPr="009C0604">
        <w:rPr>
          <w:rFonts w:ascii="微軟正黑體" w:eastAsia="微軟正黑體" w:hAnsi="微軟正黑體" w:hint="eastAsia"/>
          <w:color w:val="000000"/>
        </w:rPr>
        <w:t>台積電資深副總經理暨副共同營運長致詞揭開序幕。</w:t>
      </w:r>
    </w:p>
    <w:p w14:paraId="3B93E0F0" w14:textId="5F1E9CD5" w:rsidR="009C0604" w:rsidRDefault="009C0604" w:rsidP="009C0604">
      <w:pPr>
        <w:adjustRightInd w:val="0"/>
        <w:snapToGrid w:val="0"/>
        <w:spacing w:before="240" w:line="240" w:lineRule="atLeast"/>
        <w:ind w:leftChars="118" w:left="283" w:rightChars="79" w:right="190" w:firstLineChars="205" w:firstLine="492"/>
        <w:jc w:val="both"/>
        <w:rPr>
          <w:rFonts w:ascii="微軟正黑體" w:eastAsia="微軟正黑體" w:hAnsi="微軟正黑體"/>
          <w:color w:val="000000"/>
          <w:szCs w:val="22"/>
        </w:rPr>
      </w:pPr>
      <w:r w:rsidRPr="009C0604">
        <w:rPr>
          <w:rFonts w:ascii="微軟正黑體" w:eastAsia="微軟正黑體" w:hAnsi="微軟正黑體" w:hint="eastAsia"/>
          <w:color w:val="000000"/>
          <w:szCs w:val="22"/>
        </w:rPr>
        <w:t>侯理事長於致詞中表示，</w:t>
      </w:r>
      <w:r>
        <w:rPr>
          <w:rFonts w:ascii="微軟正黑體" w:eastAsia="微軟正黑體" w:hAnsi="微軟正黑體" w:hint="eastAsia"/>
          <w:color w:val="000000"/>
          <w:szCs w:val="22"/>
        </w:rPr>
        <w:t>在</w:t>
      </w:r>
      <w:r w:rsidRPr="009C0604">
        <w:rPr>
          <w:rFonts w:ascii="微軟正黑體" w:eastAsia="微軟正黑體" w:hAnsi="微軟正黑體" w:hint="eastAsia"/>
          <w:color w:val="000000"/>
          <w:szCs w:val="22"/>
        </w:rPr>
        <w:t>充滿挑戰與變動的</w:t>
      </w:r>
      <w:r>
        <w:rPr>
          <w:rFonts w:ascii="微軟正黑體" w:eastAsia="微軟正黑體" w:hAnsi="微軟正黑體" w:hint="eastAsia"/>
          <w:color w:val="000000"/>
          <w:szCs w:val="22"/>
        </w:rPr>
        <w:t>2025</w:t>
      </w:r>
      <w:r w:rsidRPr="009C0604">
        <w:rPr>
          <w:rFonts w:ascii="微軟正黑體" w:eastAsia="微軟正黑體" w:hAnsi="微軟正黑體" w:hint="eastAsia"/>
          <w:color w:val="000000"/>
          <w:szCs w:val="22"/>
        </w:rPr>
        <w:t>年</w:t>
      </w:r>
      <w:r w:rsidR="00A6025A">
        <w:rPr>
          <w:rFonts w:ascii="微軟正黑體" w:eastAsia="微軟正黑體" w:hAnsi="微軟正黑體" w:hint="eastAsia"/>
          <w:color w:val="000000"/>
          <w:szCs w:val="22"/>
        </w:rPr>
        <w:t>，</w:t>
      </w:r>
      <w:r>
        <w:rPr>
          <w:rFonts w:ascii="微軟正黑體" w:eastAsia="微軟正黑體" w:hAnsi="微軟正黑體" w:hint="eastAsia"/>
          <w:color w:val="000000"/>
          <w:szCs w:val="22"/>
        </w:rPr>
        <w:t>雖然面臨</w:t>
      </w:r>
      <w:r w:rsidRPr="009C0604">
        <w:rPr>
          <w:rFonts w:ascii="微軟正黑體" w:eastAsia="微軟正黑體" w:hAnsi="微軟正黑體" w:hint="eastAsia"/>
          <w:color w:val="000000"/>
          <w:szCs w:val="22"/>
        </w:rPr>
        <w:t>諸多壓力與考驗，台灣半導體產業依然展現強勁實力，持續穩居「製造第一、封裝測試第一、IC設計第二」的全球領先地位，預估今年產值將達6.5兆新台幣，年成長達22.2%。</w:t>
      </w:r>
    </w:p>
    <w:p w14:paraId="3540D7D3" w14:textId="0A188C09" w:rsidR="009C0604" w:rsidRDefault="0038436C" w:rsidP="009C0604">
      <w:pPr>
        <w:adjustRightInd w:val="0"/>
        <w:snapToGrid w:val="0"/>
        <w:spacing w:before="240" w:line="240" w:lineRule="atLeast"/>
        <w:ind w:leftChars="118" w:left="283" w:rightChars="79" w:right="190" w:firstLineChars="205" w:firstLine="492"/>
        <w:jc w:val="both"/>
        <w:rPr>
          <w:rFonts w:ascii="微軟正黑體" w:eastAsia="微軟正黑體" w:hAnsi="微軟正黑體"/>
          <w:color w:val="000000"/>
        </w:rPr>
      </w:pPr>
      <w:r w:rsidRPr="0038436C">
        <w:rPr>
          <w:rFonts w:ascii="微軟正黑體" w:eastAsia="微軟正黑體" w:hAnsi="微軟正黑體" w:hint="eastAsia"/>
          <w:color w:val="000000"/>
        </w:rPr>
        <w:t>侯理事長</w:t>
      </w:r>
      <w:r>
        <w:rPr>
          <w:rFonts w:ascii="微軟正黑體" w:eastAsia="微軟正黑體" w:hAnsi="微軟正黑體" w:hint="eastAsia"/>
          <w:color w:val="000000"/>
        </w:rPr>
        <w:t>特別感謝</w:t>
      </w:r>
      <w:r w:rsidRPr="0038436C">
        <w:rPr>
          <w:rFonts w:ascii="微軟正黑體" w:eastAsia="微軟正黑體" w:hAnsi="微軟正黑體" w:hint="eastAsia"/>
          <w:color w:val="000000"/>
        </w:rPr>
        <w:t>5月22日代表TSIA出席在青島舉行的世界半導體理事會(WSC)CEO大會的理監事</w:t>
      </w:r>
      <w:r>
        <w:rPr>
          <w:rFonts w:ascii="微軟正黑體" w:eastAsia="微軟正黑體" w:hAnsi="微軟正黑體" w:hint="eastAsia"/>
          <w:color w:val="000000"/>
        </w:rPr>
        <w:t>及</w:t>
      </w:r>
      <w:r w:rsidRPr="0038436C">
        <w:rPr>
          <w:rFonts w:ascii="微軟正黑體" w:eastAsia="微軟正黑體" w:hAnsi="微軟正黑體" w:hint="eastAsia"/>
          <w:color w:val="000000"/>
        </w:rPr>
        <w:t>JSTC委員，</w:t>
      </w:r>
      <w:r>
        <w:rPr>
          <w:rFonts w:ascii="微軟正黑體" w:eastAsia="微軟正黑體" w:hAnsi="微軟正黑體" w:hint="eastAsia"/>
          <w:color w:val="000000"/>
        </w:rPr>
        <w:t>積極促進</w:t>
      </w:r>
      <w:r w:rsidRPr="0038436C">
        <w:rPr>
          <w:rFonts w:ascii="微軟正黑體" w:eastAsia="微軟正黑體" w:hAnsi="微軟正黑體" w:hint="eastAsia"/>
          <w:color w:val="000000"/>
        </w:rPr>
        <w:t>TSIA</w:t>
      </w:r>
      <w:r>
        <w:rPr>
          <w:rFonts w:ascii="微軟正黑體" w:eastAsia="微軟正黑體" w:hAnsi="微軟正黑體" w:hint="eastAsia"/>
          <w:color w:val="000000"/>
        </w:rPr>
        <w:t>與</w:t>
      </w:r>
      <w:r w:rsidRPr="0038436C">
        <w:rPr>
          <w:rFonts w:ascii="微軟正黑體" w:eastAsia="微軟正黑體" w:hAnsi="微軟正黑體" w:hint="eastAsia"/>
          <w:color w:val="000000"/>
        </w:rPr>
        <w:t>國際</w:t>
      </w:r>
      <w:r>
        <w:rPr>
          <w:rFonts w:ascii="微軟正黑體" w:eastAsia="微軟正黑體" w:hAnsi="微軟正黑體" w:hint="eastAsia"/>
          <w:color w:val="000000"/>
        </w:rPr>
        <w:t>之</w:t>
      </w:r>
      <w:r w:rsidRPr="0038436C">
        <w:rPr>
          <w:rFonts w:ascii="微軟正黑體" w:eastAsia="微軟正黑體" w:hAnsi="微軟正黑體" w:hint="eastAsia"/>
          <w:color w:val="000000"/>
        </w:rPr>
        <w:t>交流及合作</w:t>
      </w:r>
      <w:r>
        <w:rPr>
          <w:rFonts w:ascii="微軟正黑體" w:eastAsia="微軟正黑體" w:hAnsi="微軟正黑體" w:hint="eastAsia"/>
          <w:color w:val="000000"/>
        </w:rPr>
        <w:t>，</w:t>
      </w:r>
      <w:r w:rsidRPr="0038436C">
        <w:rPr>
          <w:rFonts w:ascii="微軟正黑體" w:eastAsia="微軟正黑體" w:hAnsi="微軟正黑體" w:hint="eastAsia"/>
          <w:color w:val="000000"/>
        </w:rPr>
        <w:t>爭取並捍衛台灣半導體廠商的權益</w:t>
      </w:r>
      <w:r w:rsidR="00E630A4">
        <w:rPr>
          <w:rFonts w:ascii="微軟正黑體" w:eastAsia="微軟正黑體" w:hAnsi="微軟正黑體" w:hint="eastAsia"/>
          <w:color w:val="000000"/>
        </w:rPr>
        <w:t>。</w:t>
      </w:r>
    </w:p>
    <w:p w14:paraId="4391E00B" w14:textId="36A9A4C4" w:rsidR="00E207D3" w:rsidRDefault="00E207D3" w:rsidP="009C0604">
      <w:pPr>
        <w:adjustRightInd w:val="0"/>
        <w:snapToGrid w:val="0"/>
        <w:spacing w:before="240" w:line="240" w:lineRule="atLeast"/>
        <w:ind w:leftChars="118" w:left="283" w:rightChars="79" w:right="190" w:firstLineChars="205" w:firstLine="492"/>
        <w:jc w:val="both"/>
        <w:rPr>
          <w:rFonts w:ascii="微軟正黑體" w:eastAsia="微軟正黑體" w:hAnsi="微軟正黑體"/>
          <w:color w:val="000000"/>
        </w:rPr>
      </w:pPr>
      <w:r>
        <w:rPr>
          <w:rFonts w:ascii="微軟正黑體" w:eastAsia="微軟正黑體" w:hAnsi="微軟正黑體" w:hint="eastAsia"/>
          <w:color w:val="000000"/>
        </w:rPr>
        <w:t>侯理事長表示</w:t>
      </w:r>
      <w:r w:rsidRPr="00E207D3">
        <w:rPr>
          <w:rFonts w:ascii="微軟正黑體" w:eastAsia="微軟正黑體" w:hAnsi="微軟正黑體" w:hint="eastAsia"/>
          <w:color w:val="000000"/>
        </w:rPr>
        <w:t>TSIA長期致力於產學鏈結與人才扎根，不定期舉辦校園演講與產學交流會，積極推動跨領域人才流動，鼓勵</w:t>
      </w:r>
      <w:r w:rsidR="00A6025A">
        <w:rPr>
          <w:rFonts w:ascii="微軟正黑體" w:eastAsia="微軟正黑體" w:hAnsi="微軟正黑體" w:hint="eastAsia"/>
          <w:color w:val="000000"/>
        </w:rPr>
        <w:t>各領域的</w:t>
      </w:r>
      <w:r w:rsidR="00977FBB">
        <w:rPr>
          <w:rFonts w:ascii="微軟正黑體" w:eastAsia="微軟正黑體" w:hAnsi="微軟正黑體" w:hint="eastAsia"/>
          <w:color w:val="000000"/>
        </w:rPr>
        <w:t>年輕學子加入半導體產業</w:t>
      </w:r>
      <w:r w:rsidRPr="00E207D3">
        <w:rPr>
          <w:rFonts w:ascii="微軟正黑體" w:eastAsia="微軟正黑體" w:hAnsi="微軟正黑體" w:hint="eastAsia"/>
          <w:color w:val="000000"/>
        </w:rPr>
        <w:t>。今年TSIA半導體獎共有來自5所大學的12位新進研究人員及博士研究生獲獎，這些新生代的投入，將為產業注入更多創新動能。</w:t>
      </w:r>
    </w:p>
    <w:p w14:paraId="1D5B0ABE" w14:textId="6AC0EFDC" w:rsidR="00977FBB" w:rsidRDefault="00977FBB" w:rsidP="009C0604">
      <w:pPr>
        <w:adjustRightInd w:val="0"/>
        <w:snapToGrid w:val="0"/>
        <w:spacing w:before="240" w:line="240" w:lineRule="atLeast"/>
        <w:ind w:leftChars="118" w:left="283" w:rightChars="79" w:right="190" w:firstLineChars="205" w:firstLine="492"/>
        <w:jc w:val="both"/>
        <w:rPr>
          <w:rFonts w:ascii="微軟正黑體" w:eastAsia="微軟正黑體" w:hAnsi="微軟正黑體"/>
          <w:color w:val="000000"/>
        </w:rPr>
      </w:pPr>
      <w:r w:rsidRPr="00977FBB">
        <w:rPr>
          <w:rFonts w:ascii="微軟正黑體" w:eastAsia="微軟正黑體" w:hAnsi="微軟正黑體" w:hint="eastAsia"/>
          <w:color w:val="000000"/>
        </w:rPr>
        <w:t>面對全球氣候變遷與永續發展的壓力，</w:t>
      </w:r>
      <w:r w:rsidRPr="00977FBB">
        <w:rPr>
          <w:rFonts w:ascii="微軟正黑體" w:eastAsia="微軟正黑體" w:hAnsi="微軟正黑體"/>
          <w:color w:val="000000"/>
        </w:rPr>
        <w:t>TSIA</w:t>
      </w:r>
      <w:r w:rsidRPr="00977FBB">
        <w:rPr>
          <w:rFonts w:ascii="微軟正黑體" w:eastAsia="微軟正黑體" w:hAnsi="微軟正黑體" w:hint="eastAsia"/>
          <w:color w:val="000000"/>
        </w:rPr>
        <w:t>會員公司已於今年</w:t>
      </w:r>
      <w:r w:rsidR="008D53DF">
        <w:rPr>
          <w:rFonts w:ascii="微軟正黑體" w:eastAsia="微軟正黑體" w:hAnsi="微軟正黑體" w:hint="eastAsia"/>
          <w:color w:val="000000"/>
        </w:rPr>
        <w:t>再次</w:t>
      </w:r>
      <w:r w:rsidRPr="00977FBB">
        <w:rPr>
          <w:rFonts w:ascii="微軟正黑體" w:eastAsia="微軟正黑體" w:hAnsi="微軟正黑體" w:hint="eastAsia"/>
          <w:color w:val="000000"/>
        </w:rPr>
        <w:t>發表</w:t>
      </w:r>
      <w:r w:rsidR="00E15CED">
        <w:rPr>
          <w:rFonts w:ascii="新細明體" w:hAnsi="新細明體" w:hint="eastAsia"/>
          <w:color w:val="000000"/>
        </w:rPr>
        <w:t>「</w:t>
      </w:r>
      <w:r w:rsidRPr="00977FBB">
        <w:rPr>
          <w:rFonts w:ascii="微軟正黑體" w:eastAsia="微軟正黑體" w:hAnsi="微軟正黑體" w:hint="eastAsia"/>
          <w:color w:val="000000"/>
        </w:rPr>
        <w:t>自主節能減碳宣言</w:t>
      </w:r>
      <w:r w:rsidR="00E15CED">
        <w:rPr>
          <w:rFonts w:ascii="新細明體" w:hAnsi="新細明體" w:hint="eastAsia"/>
          <w:color w:val="000000"/>
        </w:rPr>
        <w:t>」</w:t>
      </w:r>
      <w:r w:rsidRPr="00977FBB">
        <w:rPr>
          <w:rFonts w:ascii="微軟正黑體" w:eastAsia="微軟正黑體" w:hAnsi="微軟正黑體" w:hint="eastAsia"/>
          <w:color w:val="000000"/>
        </w:rPr>
        <w:t>，承諾削減範疇一製程温室氣體排放、全面導入能源管理系統降低範疇二能源使用之碳排放、以及偕同供應商合作降低範疇三碳排，致力於在維持世界級創新與生產力的同時，將對環境的影響降至最低。同時針對我國能源轉型過程中產業所面臨的困境與挑戰，</w:t>
      </w:r>
      <w:r w:rsidRPr="00977FBB">
        <w:rPr>
          <w:rFonts w:ascii="微軟正黑體" w:eastAsia="微軟正黑體" w:hAnsi="微軟正黑體"/>
          <w:color w:val="000000"/>
        </w:rPr>
        <w:t>TSIA</w:t>
      </w:r>
      <w:r w:rsidRPr="00977FBB">
        <w:rPr>
          <w:rFonts w:ascii="微軟正黑體" w:eastAsia="微軟正黑體" w:hAnsi="微軟正黑體" w:hint="eastAsia"/>
          <w:color w:val="000000"/>
        </w:rPr>
        <w:t>也在</w:t>
      </w:r>
      <w:r w:rsidRPr="00977FBB">
        <w:rPr>
          <w:rFonts w:ascii="微軟正黑體" w:eastAsia="微軟正黑體" w:hAnsi="微軟正黑體"/>
          <w:color w:val="000000"/>
        </w:rPr>
        <w:t>9</w:t>
      </w:r>
      <w:r w:rsidRPr="00977FBB">
        <w:rPr>
          <w:rFonts w:ascii="微軟正黑體" w:eastAsia="微軟正黑體" w:hAnsi="微軟正黑體" w:hint="eastAsia"/>
          <w:color w:val="000000"/>
        </w:rPr>
        <w:t>月向總統府及相關政府主管機關提出政策建議。</w:t>
      </w:r>
    </w:p>
    <w:p w14:paraId="7E63BA40" w14:textId="3E319B6D" w:rsidR="00977FBB" w:rsidRDefault="00977FBB" w:rsidP="009C0604">
      <w:pPr>
        <w:adjustRightInd w:val="0"/>
        <w:snapToGrid w:val="0"/>
        <w:spacing w:before="240" w:line="240" w:lineRule="atLeast"/>
        <w:ind w:leftChars="118" w:left="283" w:rightChars="79" w:right="190" w:firstLineChars="205" w:firstLine="492"/>
        <w:jc w:val="both"/>
        <w:rPr>
          <w:rFonts w:ascii="微軟正黑體" w:eastAsia="微軟正黑體" w:hAnsi="微軟正黑體"/>
          <w:color w:val="000000"/>
        </w:rPr>
      </w:pPr>
      <w:r w:rsidRPr="00977FBB">
        <w:rPr>
          <w:rFonts w:ascii="微軟正黑體" w:eastAsia="微軟正黑體" w:hAnsi="微軟正黑體" w:hint="eastAsia"/>
          <w:color w:val="000000"/>
        </w:rPr>
        <w:t>TSIA去年新成立</w:t>
      </w:r>
      <w:r w:rsidR="008D53DF">
        <w:rPr>
          <w:rFonts w:ascii="微軟正黑體" w:eastAsia="微軟正黑體" w:hAnsi="微軟正黑體" w:hint="eastAsia"/>
          <w:color w:val="000000"/>
        </w:rPr>
        <w:t>的</w:t>
      </w:r>
      <w:r w:rsidRPr="00977FBB">
        <w:rPr>
          <w:rFonts w:ascii="微軟正黑體" w:eastAsia="微軟正黑體" w:hAnsi="微軟正黑體" w:hint="eastAsia"/>
          <w:color w:val="000000"/>
        </w:rPr>
        <w:t>「設備委員會」，就先進封裝測試、機台節能管理、及關鍵零組件優化等主題進行經驗分享與技術討論。為進一步促進學界參與半導體設備的創新與優化，也特別設立「TSIA</w:t>
      </w:r>
      <w:r w:rsidR="00E15CED">
        <w:rPr>
          <w:rFonts w:ascii="微軟正黑體" w:eastAsia="微軟正黑體" w:hAnsi="微軟正黑體" w:hint="eastAsia"/>
          <w:color w:val="000000"/>
        </w:rPr>
        <w:t>半導體</w:t>
      </w:r>
      <w:r w:rsidRPr="00977FBB">
        <w:rPr>
          <w:rFonts w:ascii="微軟正黑體" w:eastAsia="微軟正黑體" w:hAnsi="微軟正黑體" w:hint="eastAsia"/>
          <w:color w:val="000000"/>
        </w:rPr>
        <w:t>設備創新獎」，期盼藉由產學合作，推動設備效能與製程效率的持續提升。唯有持續強化本土關鍵技術與製造能力，推動上中下游更緊密的合作，台灣才能實現真正的自主發展與提升抗風險韌性。</w:t>
      </w:r>
    </w:p>
    <w:p w14:paraId="2DD27FEA" w14:textId="0C49F958" w:rsidR="00977FBB" w:rsidRDefault="00C24E64" w:rsidP="00C24E64">
      <w:pPr>
        <w:adjustRightInd w:val="0"/>
        <w:snapToGrid w:val="0"/>
        <w:spacing w:before="240" w:line="240" w:lineRule="atLeast"/>
        <w:ind w:leftChars="118" w:left="283" w:rightChars="79" w:right="190" w:firstLineChars="205" w:firstLine="492"/>
        <w:jc w:val="both"/>
        <w:rPr>
          <w:rFonts w:ascii="微軟正黑體" w:eastAsia="微軟正黑體" w:hAnsi="微軟正黑體"/>
          <w:color w:val="000000"/>
        </w:rPr>
      </w:pPr>
      <w:r>
        <w:rPr>
          <w:rFonts w:ascii="微軟正黑體" w:eastAsia="微軟正黑體" w:hAnsi="微軟正黑體" w:hint="eastAsia"/>
          <w:color w:val="000000"/>
        </w:rPr>
        <w:t>今年</w:t>
      </w:r>
      <w:r w:rsidR="00977FBB" w:rsidRPr="00977FBB">
        <w:rPr>
          <w:rFonts w:ascii="微軟正黑體" w:eastAsia="微軟正黑體" w:hAnsi="微軟正黑體" w:hint="eastAsia"/>
          <w:color w:val="000000"/>
        </w:rPr>
        <w:t>主題演講以「產業發展與世界局勢」為題，邀請和碩聯合科技董事長童子賢主講。</w:t>
      </w:r>
      <w:r w:rsidR="00656E64">
        <w:rPr>
          <w:rFonts w:ascii="微軟正黑體" w:eastAsia="微軟正黑體" w:hAnsi="微軟正黑體" w:hint="eastAsia"/>
          <w:color w:val="000000"/>
        </w:rPr>
        <w:t>童</w:t>
      </w:r>
      <w:r w:rsidR="008D53DF">
        <w:rPr>
          <w:rFonts w:ascii="微軟正黑體" w:eastAsia="微軟正黑體" w:hAnsi="微軟正黑體" w:hint="eastAsia"/>
          <w:color w:val="000000"/>
        </w:rPr>
        <w:lastRenderedPageBreak/>
        <w:t>董事長</w:t>
      </w:r>
      <w:r w:rsidR="00977FBB" w:rsidRPr="00977FBB">
        <w:rPr>
          <w:rFonts w:ascii="微軟正黑體" w:eastAsia="微軟正黑體" w:hAnsi="微軟正黑體" w:hint="eastAsia"/>
          <w:color w:val="000000"/>
        </w:rPr>
        <w:t>指出，人類五千年開採黃金僅17萬噸，總值約19兆美元，相當於中國一年的GDP，但真正創造人類財富與文明進步的力量，來自科技創新與產業發展。童董事長表示，全球經濟以服務業為主，但製造業仍是國家競爭力的根基；「產業是數十年乃至百年的成果累積」。台灣未來除了持續掌握AI、電動車等先進製造，也應積極培育高階服務業，包括資訊、金融、觀光與教育等領域。</w:t>
      </w:r>
      <w:r w:rsidR="00846239">
        <w:rPr>
          <w:rFonts w:ascii="微軟正黑體" w:eastAsia="微軟正黑體" w:hAnsi="微軟正黑體" w:hint="eastAsia"/>
          <w:color w:val="000000"/>
        </w:rPr>
        <w:t>童董事長</w:t>
      </w:r>
      <w:r w:rsidR="008D53DF">
        <w:rPr>
          <w:rFonts w:ascii="微軟正黑體" w:eastAsia="微軟正黑體" w:hAnsi="微軟正黑體" w:hint="eastAsia"/>
          <w:color w:val="000000"/>
        </w:rPr>
        <w:t>並</w:t>
      </w:r>
      <w:r w:rsidR="00977FBB" w:rsidRPr="00977FBB">
        <w:rPr>
          <w:rFonts w:ascii="微軟正黑體" w:eastAsia="微軟正黑體" w:hAnsi="微軟正黑體" w:hint="eastAsia"/>
          <w:color w:val="000000"/>
        </w:rPr>
        <w:t>進一步指出，永續發展須重視法規、人才與能源。新科技與新服務的成長，需有健全的法律、金融與創投架構支撐，法治與人治之間有如雲泥之別。人才的培育，不僅來自教育，也需保持開放的文化以「栽植梧桐，招來鳳凰」，為台灣產業的長遠繁榮奠定基礎。</w:t>
      </w:r>
    </w:p>
    <w:p w14:paraId="044A50BA" w14:textId="3EB9263A" w:rsidR="009E3CEF" w:rsidRPr="009C0604" w:rsidRDefault="00C17FDB" w:rsidP="00977FBB">
      <w:pPr>
        <w:adjustRightInd w:val="0"/>
        <w:snapToGrid w:val="0"/>
        <w:spacing w:before="240" w:line="240" w:lineRule="atLeast"/>
        <w:ind w:leftChars="118" w:left="283" w:rightChars="79" w:right="190" w:firstLineChars="205" w:firstLine="492"/>
        <w:jc w:val="both"/>
        <w:rPr>
          <w:rFonts w:ascii="微軟正黑體" w:eastAsia="微軟正黑體" w:hAnsi="微軟正黑體"/>
          <w:color w:val="000000"/>
        </w:rPr>
      </w:pPr>
      <w:r>
        <w:rPr>
          <w:rFonts w:ascii="微軟正黑體" w:eastAsia="微軟正黑體" w:hAnsi="微軟正黑體" w:hint="eastAsia"/>
          <w:color w:val="000000"/>
        </w:rPr>
        <w:t xml:space="preserve">  </w:t>
      </w:r>
      <w:r w:rsidR="009E3CEF" w:rsidRPr="009E3CEF">
        <w:rPr>
          <w:rFonts w:ascii="微軟正黑體" w:eastAsia="微軟正黑體" w:hAnsi="微軟正黑體" w:hint="eastAsia"/>
          <w:color w:val="000000"/>
        </w:rPr>
        <w:t>會中同時舉行</w:t>
      </w:r>
      <w:r w:rsidR="009E3CEF" w:rsidRPr="009E3CEF">
        <w:rPr>
          <w:rFonts w:ascii="微軟正黑體" w:eastAsia="微軟正黑體" w:hAnsi="微軟正黑體"/>
          <w:color w:val="000000"/>
        </w:rPr>
        <w:t>2025 TSIA</w:t>
      </w:r>
      <w:r w:rsidR="009E3CEF" w:rsidRPr="009E3CEF">
        <w:rPr>
          <w:rFonts w:ascii="微軟正黑體" w:eastAsia="微軟正黑體" w:hAnsi="微軟正黑體" w:hint="eastAsia"/>
          <w:color w:val="000000"/>
        </w:rPr>
        <w:t>半導體獎頒獎典禮，</w:t>
      </w:r>
      <w:r w:rsidR="00C24E64">
        <w:rPr>
          <w:rFonts w:ascii="微軟正黑體" w:eastAsia="微軟正黑體" w:hAnsi="微軟正黑體" w:hint="eastAsia"/>
          <w:color w:val="000000"/>
        </w:rPr>
        <w:t>今年</w:t>
      </w:r>
      <w:r w:rsidR="009E3CEF" w:rsidRPr="009E3CEF">
        <w:rPr>
          <w:rFonts w:ascii="微軟正黑體" w:eastAsia="微軟正黑體" w:hAnsi="微軟正黑體" w:hint="eastAsia"/>
          <w:color w:val="000000"/>
        </w:rPr>
        <w:t>具博士學位之新進研究人員得獎者如下：國立陽明交通大學資訊工程學系吳俊峯博士、國立成功大學電機系范銘彥博士。博士研究生得獎者如下：國立台灣大學重點科技學院元件材料與異質整合博士學位學程呂育誠同學、國立台灣大學光電工程學研究所林禹彤同學、國立陽明交通大學材料科學與工程學系林懷恩同學、國立成功大學電機系微電子所洪皓君同學、國立陽明交通大學前瞻半導體研究所徐承煒同學、國立中山大學材料與光電科學學系郭娟瑋同學、國立中山大學電機工程學系郭庭慈同學、國立清華大學電機工程系温戴豪同學、國立台灣大學電子工程研究所黃柏崴同學、國立陽明交通大學國際半導體產業學院楊宗穎同學。其中國立中山大學材料與光電科學學系郭娟瑋同學、國立中山大學電機工程學系郭庭慈同學、為女性得主，近年女性研究者在半導體領域都有非常傑出的表現，期待能有更多的女性研究人員投入半導體研究。</w:t>
      </w:r>
      <w:r w:rsidR="00C24E64">
        <w:rPr>
          <w:rFonts w:ascii="微軟正黑體" w:eastAsia="微軟正黑體" w:hAnsi="微軟正黑體" w:hint="eastAsia"/>
          <w:color w:val="000000"/>
        </w:rPr>
        <w:t>理事長特別祝賀今年的得獎者，期待</w:t>
      </w:r>
      <w:r w:rsidR="00C24E64" w:rsidRPr="00C24E64">
        <w:rPr>
          <w:rFonts w:ascii="微軟正黑體" w:eastAsia="微軟正黑體" w:hAnsi="微軟正黑體" w:hint="eastAsia"/>
          <w:color w:val="000000"/>
        </w:rPr>
        <w:t>這些新生代的投入，為產業注入更多創新動能</w:t>
      </w:r>
    </w:p>
    <w:p w14:paraId="7CEEAB29" w14:textId="77777777" w:rsidR="009C0604" w:rsidRDefault="009C0604" w:rsidP="002514A9">
      <w:pPr>
        <w:adjustRightInd w:val="0"/>
        <w:snapToGrid w:val="0"/>
        <w:spacing w:line="240" w:lineRule="atLeast"/>
        <w:ind w:leftChars="118" w:left="283" w:rightChars="79" w:right="190" w:firstLineChars="205" w:firstLine="492"/>
        <w:jc w:val="both"/>
        <w:rPr>
          <w:rFonts w:ascii="微軟正黑體" w:eastAsia="微軟正黑體" w:hAnsi="微軟正黑體"/>
          <w:color w:val="000000"/>
        </w:rPr>
      </w:pPr>
    </w:p>
    <w:p w14:paraId="714F35AE" w14:textId="05F364B4" w:rsidR="005103DE" w:rsidRDefault="002514A9" w:rsidP="00231A3B">
      <w:pPr>
        <w:adjustRightInd w:val="0"/>
        <w:snapToGrid w:val="0"/>
        <w:spacing w:line="240" w:lineRule="atLeast"/>
        <w:ind w:leftChars="118" w:left="283" w:rightChars="79" w:right="190" w:firstLineChars="205" w:firstLine="492"/>
        <w:jc w:val="both"/>
        <w:rPr>
          <w:rFonts w:ascii="Calibri" w:eastAsia="微軟正黑體" w:hAnsi="Calibri" w:cs="Calibri"/>
        </w:rPr>
      </w:pPr>
      <w:r>
        <w:rPr>
          <w:rFonts w:ascii="Calibri" w:eastAsia="微軟正黑體" w:hAnsi="Calibri" w:cs="Calibri" w:hint="eastAsia"/>
        </w:rPr>
        <w:t>以</w:t>
      </w:r>
      <w:r w:rsidRPr="00886F52">
        <w:rPr>
          <w:rFonts w:ascii="Calibri" w:eastAsia="微軟正黑體" w:hAnsi="Calibri" w:cs="Calibri" w:hint="eastAsia"/>
        </w:rPr>
        <w:t>「</w:t>
      </w:r>
      <w:r w:rsidRPr="00886F52">
        <w:rPr>
          <w:rFonts w:ascii="Calibri" w:eastAsia="微軟正黑體" w:hAnsi="Calibri" w:cs="Calibri" w:hint="eastAsia"/>
          <w:b/>
          <w:bCs/>
        </w:rPr>
        <w:t>深化台灣半導體產業優勢，持續引領全球發展</w:t>
      </w:r>
      <w:r w:rsidRPr="00886F52">
        <w:rPr>
          <w:rFonts w:ascii="Calibri" w:eastAsia="微軟正黑體" w:hAnsi="Calibri" w:cs="Calibri" w:hint="eastAsia"/>
        </w:rPr>
        <w:t>」</w:t>
      </w:r>
      <w:r>
        <w:rPr>
          <w:rFonts w:ascii="Calibri" w:eastAsia="微軟正黑體" w:hAnsi="Calibri" w:cs="Calibri" w:hint="eastAsia"/>
        </w:rPr>
        <w:t>為</w:t>
      </w:r>
      <w:r w:rsidRPr="00886F52">
        <w:rPr>
          <w:rFonts w:ascii="Calibri" w:eastAsia="微軟正黑體" w:hAnsi="Calibri" w:cs="Calibri" w:hint="eastAsia"/>
        </w:rPr>
        <w:t>主軸</w:t>
      </w:r>
      <w:r>
        <w:rPr>
          <w:rFonts w:ascii="Calibri" w:eastAsia="微軟正黑體" w:hAnsi="Calibri" w:cs="Calibri" w:hint="eastAsia"/>
        </w:rPr>
        <w:t>之論壇</w:t>
      </w:r>
      <w:r w:rsidRPr="00886F52">
        <w:rPr>
          <w:rFonts w:ascii="Calibri" w:eastAsia="微軟正黑體" w:hAnsi="Calibri" w:cs="Calibri" w:hint="eastAsia"/>
        </w:rPr>
        <w:t>，</w:t>
      </w:r>
      <w:r w:rsidR="00051FCD">
        <w:rPr>
          <w:rFonts w:ascii="Calibri" w:eastAsia="微軟正黑體" w:hAnsi="Calibri" w:cs="Calibri" w:hint="eastAsia"/>
        </w:rPr>
        <w:t>由</w:t>
      </w:r>
      <w:r w:rsidRPr="00886F52">
        <w:rPr>
          <w:rFonts w:ascii="Calibri" w:eastAsia="微軟正黑體" w:hAnsi="Calibri" w:cs="Calibri" w:hint="eastAsia"/>
        </w:rPr>
        <w:t>國立陽明交通大學副校長暨產學創新研究學院院長孫元成博士擔任主持人</w:t>
      </w:r>
      <w:r w:rsidR="008D53DF">
        <w:rPr>
          <w:rFonts w:ascii="Calibri" w:eastAsia="微軟正黑體" w:hAnsi="Calibri" w:cs="Calibri" w:hint="eastAsia"/>
        </w:rPr>
        <w:t>。</w:t>
      </w:r>
      <w:r w:rsidR="00231A3B">
        <w:rPr>
          <w:rFonts w:hint="eastAsia"/>
        </w:rPr>
        <w:t>孫副校長說明</w:t>
      </w:r>
      <w:r w:rsidR="00231A3B" w:rsidRPr="00231A3B">
        <w:rPr>
          <w:rFonts w:ascii="Calibri" w:eastAsia="微軟正黑體" w:hAnsi="Calibri" w:cs="Calibri" w:hint="eastAsia"/>
        </w:rPr>
        <w:t>隨著摩爾定律逼近極限，全球正邁向以</w:t>
      </w:r>
      <w:r w:rsidR="00231A3B" w:rsidRPr="00231A3B">
        <w:rPr>
          <w:rFonts w:ascii="Calibri" w:eastAsia="微軟正黑體" w:hAnsi="Calibri" w:cs="Calibri" w:hint="eastAsia"/>
        </w:rPr>
        <w:t>3Dx3D</w:t>
      </w:r>
      <w:r w:rsidR="00231A3B" w:rsidRPr="00231A3B">
        <w:rPr>
          <w:rFonts w:ascii="Calibri" w:eastAsia="微軟正黑體" w:hAnsi="Calibri" w:cs="Calibri" w:hint="eastAsia"/>
        </w:rPr>
        <w:t>系統整合與</w:t>
      </w:r>
      <w:r w:rsidR="00231A3B" w:rsidRPr="00231A3B">
        <w:rPr>
          <w:rFonts w:ascii="Calibri" w:eastAsia="微軟正黑體" w:hAnsi="Calibri" w:cs="Calibri" w:hint="eastAsia"/>
        </w:rPr>
        <w:t>AI</w:t>
      </w:r>
      <w:r w:rsidR="00231A3B" w:rsidRPr="00231A3B">
        <w:rPr>
          <w:rFonts w:ascii="Calibri" w:eastAsia="微軟正黑體" w:hAnsi="Calibri" w:cs="Calibri" w:hint="eastAsia"/>
        </w:rPr>
        <w:t>運算為核心的「超摩爾時代」（</w:t>
      </w:r>
      <w:r w:rsidR="00231A3B" w:rsidRPr="00231A3B">
        <w:rPr>
          <w:rFonts w:ascii="Calibri" w:eastAsia="微軟正黑體" w:hAnsi="Calibri" w:cs="Calibri" w:hint="eastAsia"/>
        </w:rPr>
        <w:t>Super-Moore Era</w:t>
      </w:r>
      <w:r w:rsidR="00231A3B" w:rsidRPr="00231A3B">
        <w:rPr>
          <w:rFonts w:ascii="Calibri" w:eastAsia="微軟正黑體" w:hAnsi="Calibri" w:cs="Calibri" w:hint="eastAsia"/>
        </w:rPr>
        <w:t>）。未來的晶片不僅仰賴製程微縮，更強調透過</w:t>
      </w:r>
      <w:r w:rsidR="00231A3B" w:rsidRPr="00231A3B">
        <w:rPr>
          <w:rFonts w:ascii="Calibri" w:eastAsia="微軟正黑體" w:hAnsi="Calibri" w:cs="Calibri" w:hint="eastAsia"/>
        </w:rPr>
        <w:t>3D</w:t>
      </w:r>
      <w:r w:rsidR="00231A3B" w:rsidRPr="00231A3B">
        <w:rPr>
          <w:rFonts w:ascii="Calibri" w:eastAsia="微軟正黑體" w:hAnsi="Calibri" w:cs="Calibri" w:hint="eastAsia"/>
        </w:rPr>
        <w:t>堆疊、先進封裝與跨域整合來提升效能與功能，台灣在晶圓代工與封裝測試的基礎上，應深化</w:t>
      </w:r>
      <w:r w:rsidR="00231A3B" w:rsidRPr="00231A3B">
        <w:rPr>
          <w:rFonts w:ascii="Calibri" w:eastAsia="微軟正黑體" w:hAnsi="Calibri" w:cs="Calibri" w:hint="eastAsia"/>
        </w:rPr>
        <w:t xml:space="preserve">(3Dx3D) * AI </w:t>
      </w:r>
      <w:r w:rsidR="00231A3B" w:rsidRPr="00231A3B">
        <w:rPr>
          <w:rFonts w:ascii="Calibri" w:eastAsia="微軟正黑體" w:hAnsi="Calibri" w:cs="Calibri" w:hint="eastAsia"/>
        </w:rPr>
        <w:t>的融合優勢，推動</w:t>
      </w:r>
      <w:r w:rsidR="00231A3B" w:rsidRPr="00231A3B">
        <w:rPr>
          <w:rFonts w:ascii="Calibri" w:eastAsia="微軟正黑體" w:hAnsi="Calibri" w:cs="Calibri" w:hint="eastAsia"/>
        </w:rPr>
        <w:t>Edge AI</w:t>
      </w:r>
      <w:r w:rsidR="00231A3B" w:rsidRPr="00231A3B">
        <w:rPr>
          <w:rFonts w:ascii="Calibri" w:eastAsia="微軟正黑體" w:hAnsi="Calibri" w:cs="Calibri" w:hint="eastAsia"/>
        </w:rPr>
        <w:t>、</w:t>
      </w:r>
      <w:r w:rsidR="00231A3B" w:rsidRPr="00231A3B">
        <w:rPr>
          <w:rFonts w:ascii="Calibri" w:eastAsia="微軟正黑體" w:hAnsi="Calibri" w:cs="Calibri" w:hint="eastAsia"/>
        </w:rPr>
        <w:t>Smart IoT</w:t>
      </w:r>
      <w:r w:rsidR="00231A3B" w:rsidRPr="00231A3B">
        <w:rPr>
          <w:rFonts w:ascii="Calibri" w:eastAsia="微軟正黑體" w:hAnsi="Calibri" w:cs="Calibri" w:hint="eastAsia"/>
        </w:rPr>
        <w:t>與</w:t>
      </w:r>
      <w:r w:rsidR="00231A3B" w:rsidRPr="00231A3B">
        <w:rPr>
          <w:rFonts w:ascii="Calibri" w:eastAsia="微軟正黑體" w:hAnsi="Calibri" w:cs="Calibri" w:hint="eastAsia"/>
        </w:rPr>
        <w:t>Data Center</w:t>
      </w:r>
      <w:r w:rsidR="00231A3B" w:rsidRPr="00231A3B">
        <w:rPr>
          <w:rFonts w:ascii="Calibri" w:eastAsia="微軟正黑體" w:hAnsi="Calibri" w:cs="Calibri" w:hint="eastAsia"/>
        </w:rPr>
        <w:t>等應用發展，並發展新材料、神經形態與低碳運算等前瞻半導體技術。</w:t>
      </w:r>
      <w:r w:rsidR="001D222C">
        <w:rPr>
          <w:rFonts w:ascii="Calibri" w:eastAsia="微軟正黑體" w:hAnsi="Calibri" w:cs="Calibri" w:hint="eastAsia"/>
        </w:rPr>
        <w:t>與談人</w:t>
      </w:r>
      <w:r w:rsidRPr="00886F52">
        <w:rPr>
          <w:rFonts w:ascii="Calibri" w:eastAsia="微軟正黑體" w:hAnsi="Calibri" w:cs="Calibri" w:hint="eastAsia"/>
        </w:rPr>
        <w:t>聯發科技吳慶杉副總經理</w:t>
      </w:r>
      <w:r w:rsidR="00051FCD">
        <w:rPr>
          <w:rFonts w:ascii="Calibri" w:eastAsia="微軟正黑體" w:hAnsi="Calibri" w:cs="Calibri" w:hint="eastAsia"/>
        </w:rPr>
        <w:t>表示</w:t>
      </w:r>
      <w:r w:rsidR="00051FCD" w:rsidRPr="00051FCD">
        <w:rPr>
          <w:rFonts w:ascii="Calibri" w:eastAsia="微軟正黑體" w:hAnsi="Calibri" w:cs="Calibri" w:hint="eastAsia"/>
        </w:rPr>
        <w:t>台灣半導體產業具備領先的先進製程技術、完整的</w:t>
      </w:r>
      <w:r w:rsidR="00051FCD" w:rsidRPr="00051FCD">
        <w:rPr>
          <w:rFonts w:ascii="Calibri" w:eastAsia="微軟正黑體" w:hAnsi="Calibri" w:cs="Calibri" w:hint="eastAsia"/>
        </w:rPr>
        <w:t>IC</w:t>
      </w:r>
      <w:r w:rsidR="00051FCD" w:rsidRPr="00051FCD">
        <w:rPr>
          <w:rFonts w:ascii="Calibri" w:eastAsia="微軟正黑體" w:hAnsi="Calibri" w:cs="Calibri" w:hint="eastAsia"/>
        </w:rPr>
        <w:t>設計能力以及高度垂直整合的供應鏈體系。隨著雲端與</w:t>
      </w:r>
      <w:r w:rsidR="00051FCD" w:rsidRPr="00051FCD">
        <w:rPr>
          <w:rFonts w:ascii="Calibri" w:eastAsia="微軟正黑體" w:hAnsi="Calibri" w:cs="Calibri" w:hint="eastAsia"/>
        </w:rPr>
        <w:t xml:space="preserve"> AI </w:t>
      </w:r>
      <w:r w:rsidR="00051FCD" w:rsidRPr="00051FCD">
        <w:rPr>
          <w:rFonts w:ascii="Calibri" w:eastAsia="微軟正黑體" w:hAnsi="Calibri" w:cs="Calibri" w:hint="eastAsia"/>
        </w:rPr>
        <w:t>應用迅速擴展，</w:t>
      </w:r>
      <w:r w:rsidR="00B94544" w:rsidRPr="00B94544">
        <w:rPr>
          <w:rFonts w:ascii="Calibri" w:eastAsia="微軟正黑體" w:hAnsi="Calibri" w:cs="Calibri" w:hint="eastAsia"/>
        </w:rPr>
        <w:t>亟需</w:t>
      </w:r>
      <w:r w:rsidR="00051FCD" w:rsidRPr="00051FCD">
        <w:rPr>
          <w:rFonts w:ascii="Calibri" w:eastAsia="微軟正黑體" w:hAnsi="Calibri" w:cs="Calibri" w:hint="eastAsia"/>
        </w:rPr>
        <w:t>整合型跨領域人才，如何培育兼具技術專業與全局思維的人才，將成為台灣半導體產業持續保持競爭力的關鍵。</w:t>
      </w:r>
    </w:p>
    <w:p w14:paraId="40A6215D" w14:textId="243199E3" w:rsidR="005103DE" w:rsidRDefault="002514A9" w:rsidP="00B433D2">
      <w:pPr>
        <w:adjustRightInd w:val="0"/>
        <w:snapToGrid w:val="0"/>
        <w:spacing w:before="240" w:line="240" w:lineRule="atLeast"/>
        <w:ind w:leftChars="118" w:left="283" w:rightChars="79" w:right="190" w:firstLineChars="205" w:firstLine="492"/>
        <w:jc w:val="both"/>
        <w:rPr>
          <w:rFonts w:ascii="Calibri" w:eastAsia="微軟正黑體" w:hAnsi="Calibri" w:cs="Calibri"/>
        </w:rPr>
      </w:pPr>
      <w:r w:rsidRPr="00886F52">
        <w:rPr>
          <w:rFonts w:ascii="Calibri" w:eastAsia="微軟正黑體" w:hAnsi="Calibri" w:cs="Calibri" w:hint="eastAsia"/>
        </w:rPr>
        <w:t>臻鼎科技集團沈慶芳董事長</w:t>
      </w:r>
      <w:r w:rsidR="008D53DF">
        <w:rPr>
          <w:rFonts w:ascii="Calibri" w:eastAsia="微軟正黑體" w:hAnsi="Calibri" w:cs="Calibri" w:hint="eastAsia"/>
        </w:rPr>
        <w:t>指出</w:t>
      </w:r>
      <w:r w:rsidR="005103DE" w:rsidRPr="005103DE">
        <w:rPr>
          <w:rFonts w:ascii="Calibri" w:eastAsia="微軟正黑體" w:hAnsi="Calibri" w:cs="Calibri" w:hint="eastAsia"/>
        </w:rPr>
        <w:t>面對</w:t>
      </w:r>
      <w:r w:rsidR="005103DE" w:rsidRPr="005103DE">
        <w:rPr>
          <w:rFonts w:ascii="Calibri" w:eastAsia="微軟正黑體" w:hAnsi="Calibri" w:cs="Calibri" w:hint="eastAsia"/>
        </w:rPr>
        <w:t>AI</w:t>
      </w:r>
      <w:r w:rsidR="005103DE" w:rsidRPr="005103DE">
        <w:rPr>
          <w:rFonts w:ascii="Calibri" w:eastAsia="微軟正黑體" w:hAnsi="Calibri" w:cs="Calibri" w:hint="eastAsia"/>
        </w:rPr>
        <w:t>晶片高效能運算需求</w:t>
      </w:r>
      <w:r w:rsidR="00846239">
        <w:rPr>
          <w:rFonts w:ascii="Calibri" w:eastAsia="微軟正黑體" w:hAnsi="Calibri" w:cs="Calibri" w:hint="eastAsia"/>
        </w:rPr>
        <w:t>攀升</w:t>
      </w:r>
      <w:r w:rsidR="005103DE" w:rsidRPr="005103DE">
        <w:rPr>
          <w:rFonts w:ascii="Calibri" w:eastAsia="微軟正黑體" w:hAnsi="Calibri" w:cs="Calibri" w:hint="eastAsia"/>
        </w:rPr>
        <w:t>，</w:t>
      </w:r>
      <w:r w:rsidR="00656E64" w:rsidRPr="00656E64">
        <w:rPr>
          <w:rFonts w:ascii="Calibri" w:eastAsia="微軟正黑體" w:hAnsi="Calibri" w:cs="Calibri" w:hint="eastAsia"/>
        </w:rPr>
        <w:t>異質整合</w:t>
      </w:r>
      <w:r w:rsidR="005103DE" w:rsidRPr="005103DE">
        <w:rPr>
          <w:rFonts w:ascii="Calibri" w:eastAsia="微軟正黑體" w:hAnsi="Calibri" w:cs="Calibri" w:hint="eastAsia"/>
        </w:rPr>
        <w:t>封裝技術已成為關鍵驅動力量。未來，透過</w:t>
      </w:r>
      <w:r w:rsidR="004507ED" w:rsidRPr="004507ED">
        <w:rPr>
          <w:rFonts w:ascii="Calibri" w:eastAsia="微軟正黑體" w:hAnsi="Calibri" w:cs="Calibri" w:hint="eastAsia"/>
        </w:rPr>
        <w:t>自動化生產</w:t>
      </w:r>
      <w:r w:rsidR="004507ED">
        <w:rPr>
          <w:rFonts w:ascii="Calibri" w:eastAsia="微軟正黑體" w:hAnsi="Calibri" w:cs="Calibri" w:hint="eastAsia"/>
        </w:rPr>
        <w:t>與</w:t>
      </w:r>
      <w:r w:rsidR="005103DE" w:rsidRPr="005103DE">
        <w:rPr>
          <w:rFonts w:ascii="Calibri" w:eastAsia="微軟正黑體" w:hAnsi="Calibri" w:cs="Calibri" w:hint="eastAsia"/>
        </w:rPr>
        <w:t>智慧製造的導入，可有效提升人均產值與整體生</w:t>
      </w:r>
      <w:r w:rsidR="005103DE" w:rsidRPr="005103DE">
        <w:rPr>
          <w:rFonts w:ascii="Calibri" w:eastAsia="微軟正黑體" w:hAnsi="Calibri" w:cs="Calibri" w:hint="eastAsia"/>
        </w:rPr>
        <w:lastRenderedPageBreak/>
        <w:t>產效益，實現</w:t>
      </w:r>
      <w:r w:rsidR="005103DE" w:rsidRPr="005103DE">
        <w:rPr>
          <w:rFonts w:ascii="Calibri" w:eastAsia="微軟正黑體" w:hAnsi="Calibri" w:cs="Calibri" w:hint="eastAsia"/>
        </w:rPr>
        <w:t>PCB</w:t>
      </w:r>
      <w:r w:rsidR="005103DE" w:rsidRPr="005103DE">
        <w:rPr>
          <w:rFonts w:ascii="Calibri" w:eastAsia="微軟正黑體" w:hAnsi="Calibri" w:cs="Calibri" w:hint="eastAsia"/>
        </w:rPr>
        <w:t>與半導體產業共創價值、</w:t>
      </w:r>
      <w:r w:rsidR="008D53DF">
        <w:rPr>
          <w:rFonts w:ascii="Calibri" w:eastAsia="微軟正黑體" w:hAnsi="Calibri" w:cs="Calibri" w:hint="eastAsia"/>
        </w:rPr>
        <w:t>共</w:t>
      </w:r>
      <w:r w:rsidR="005103DE" w:rsidRPr="005103DE">
        <w:rPr>
          <w:rFonts w:ascii="Calibri" w:eastAsia="微軟正黑體" w:hAnsi="Calibri" w:cs="Calibri" w:hint="eastAsia"/>
        </w:rPr>
        <w:t>同成長的目標。</w:t>
      </w:r>
    </w:p>
    <w:p w14:paraId="164CA7E9" w14:textId="0BDF6224" w:rsidR="005103DE" w:rsidRDefault="002514A9" w:rsidP="00B433D2">
      <w:pPr>
        <w:adjustRightInd w:val="0"/>
        <w:snapToGrid w:val="0"/>
        <w:spacing w:before="240" w:line="240" w:lineRule="atLeast"/>
        <w:ind w:leftChars="118" w:left="283" w:rightChars="79" w:right="190" w:firstLineChars="205" w:firstLine="492"/>
        <w:jc w:val="both"/>
        <w:rPr>
          <w:rFonts w:ascii="Calibri" w:eastAsia="微軟正黑體" w:hAnsi="Calibri" w:cs="Calibri"/>
        </w:rPr>
      </w:pPr>
      <w:r w:rsidRPr="00886F52">
        <w:rPr>
          <w:rFonts w:ascii="Calibri" w:eastAsia="微軟正黑體" w:hAnsi="Calibri" w:cs="Calibri" w:hint="eastAsia"/>
        </w:rPr>
        <w:t>台積電柯宗杰資材管理處長</w:t>
      </w:r>
      <w:r w:rsidR="008D53DF">
        <w:rPr>
          <w:rFonts w:ascii="Calibri" w:eastAsia="微軟正黑體" w:hAnsi="Calibri" w:cs="Calibri" w:hint="eastAsia"/>
        </w:rPr>
        <w:t>表示</w:t>
      </w:r>
      <w:r w:rsidR="004D1075" w:rsidRPr="004D1075">
        <w:rPr>
          <w:rFonts w:ascii="Calibri" w:eastAsia="微軟正黑體" w:hAnsi="Calibri" w:cs="Calibri" w:hint="eastAsia"/>
        </w:rPr>
        <w:t>台積電憑藉製程技術與資材管理的持續創新，成功維持全球半導體製造的領先地位。</w:t>
      </w:r>
      <w:r w:rsidR="00656E64">
        <w:rPr>
          <w:rFonts w:ascii="Calibri" w:eastAsia="微軟正黑體" w:hAnsi="Calibri" w:cs="Calibri" w:hint="eastAsia"/>
        </w:rPr>
        <w:t>透過</w:t>
      </w:r>
      <w:r w:rsidR="004D1075" w:rsidRPr="004D1075">
        <w:rPr>
          <w:rFonts w:ascii="Calibri" w:eastAsia="微軟正黑體" w:hAnsi="Calibri" w:cs="Calibri" w:hint="eastAsia"/>
        </w:rPr>
        <w:t>供應鏈管理與風險控管，有效提升產業韌性與穩定性。展望未來，</w:t>
      </w:r>
      <w:r w:rsidR="00B433D2">
        <w:rPr>
          <w:rFonts w:ascii="Calibri" w:eastAsia="微軟正黑體" w:hAnsi="Calibri" w:cs="Calibri" w:hint="eastAsia"/>
        </w:rPr>
        <w:t>台灣</w:t>
      </w:r>
      <w:r w:rsidR="004D1075" w:rsidRPr="004D1075">
        <w:rPr>
          <w:rFonts w:ascii="Calibri" w:eastAsia="微軟正黑體" w:hAnsi="Calibri" w:cs="Calibri" w:hint="eastAsia"/>
        </w:rPr>
        <w:t>需持續強化核心競爭力，推動全球化發展</w:t>
      </w:r>
      <w:r w:rsidR="00656E64">
        <w:rPr>
          <w:rFonts w:ascii="Calibri" w:eastAsia="微軟正黑體" w:hAnsi="Calibri" w:cs="Calibri" w:hint="eastAsia"/>
        </w:rPr>
        <w:t>，</w:t>
      </w:r>
      <w:r w:rsidR="004D1075" w:rsidRPr="004D1075">
        <w:rPr>
          <w:rFonts w:ascii="Calibri" w:eastAsia="微軟正黑體" w:hAnsi="Calibri" w:cs="Calibri" w:hint="eastAsia"/>
        </w:rPr>
        <w:t>透過創新與合作，</w:t>
      </w:r>
      <w:r w:rsidR="00B433D2">
        <w:rPr>
          <w:rFonts w:ascii="Calibri" w:eastAsia="微軟正黑體" w:hAnsi="Calibri" w:cs="Calibri" w:hint="eastAsia"/>
        </w:rPr>
        <w:t>始能</w:t>
      </w:r>
      <w:r w:rsidR="004D1075" w:rsidRPr="004D1075">
        <w:rPr>
          <w:rFonts w:ascii="Calibri" w:eastAsia="微軟正黑體" w:hAnsi="Calibri" w:cs="Calibri" w:hint="eastAsia"/>
        </w:rPr>
        <w:t>鞏固台灣在全球供應鏈中的關鍵地位。</w:t>
      </w:r>
    </w:p>
    <w:p w14:paraId="41CA1F39" w14:textId="21998F63" w:rsidR="005103DE" w:rsidRDefault="002514A9" w:rsidP="00B433D2">
      <w:pPr>
        <w:adjustRightInd w:val="0"/>
        <w:snapToGrid w:val="0"/>
        <w:spacing w:before="240" w:line="240" w:lineRule="atLeast"/>
        <w:ind w:leftChars="118" w:left="283" w:rightChars="79" w:right="190" w:firstLineChars="205" w:firstLine="492"/>
        <w:jc w:val="both"/>
        <w:rPr>
          <w:rFonts w:ascii="Calibri" w:eastAsia="微軟正黑體" w:hAnsi="Calibri" w:cs="Calibri"/>
        </w:rPr>
      </w:pPr>
      <w:r w:rsidRPr="00886F52">
        <w:rPr>
          <w:rFonts w:ascii="Calibri" w:eastAsia="微軟正黑體" w:hAnsi="Calibri" w:cs="Calibri" w:hint="eastAsia"/>
        </w:rPr>
        <w:t>京元電子張高薰總經理</w:t>
      </w:r>
      <w:r w:rsidR="005103DE">
        <w:rPr>
          <w:rFonts w:ascii="Calibri" w:eastAsia="微軟正黑體" w:hAnsi="Calibri" w:cs="Calibri" w:hint="eastAsia"/>
        </w:rPr>
        <w:t>則提出</w:t>
      </w:r>
      <w:r w:rsidR="005103DE" w:rsidRPr="005103DE">
        <w:rPr>
          <w:rFonts w:ascii="Calibri" w:eastAsia="微軟正黑體" w:hAnsi="Calibri" w:cs="Calibri" w:hint="eastAsia"/>
        </w:rPr>
        <w:t>測試產業的新定位構想：從被動支援的供應鏈角色，轉型為參與製程整合與技術創新的關鍵夥伴，透過工程化、技術合作與永續思維，強化整體產業價值鏈。</w:t>
      </w:r>
    </w:p>
    <w:p w14:paraId="3A4A697F" w14:textId="778F1458" w:rsidR="002514A9" w:rsidRDefault="002514A9" w:rsidP="00B433D2">
      <w:pPr>
        <w:adjustRightInd w:val="0"/>
        <w:snapToGrid w:val="0"/>
        <w:spacing w:before="240" w:line="240" w:lineRule="atLeast"/>
        <w:ind w:leftChars="118" w:left="283" w:rightChars="79" w:right="190" w:firstLineChars="205" w:firstLine="492"/>
        <w:jc w:val="both"/>
        <w:rPr>
          <w:rFonts w:ascii="Calibri" w:eastAsia="微軟正黑體" w:hAnsi="Calibri" w:cs="Calibri"/>
        </w:rPr>
      </w:pPr>
      <w:r w:rsidRPr="00886F52">
        <w:rPr>
          <w:rFonts w:ascii="Calibri" w:eastAsia="微軟正黑體" w:hAnsi="Calibri" w:cs="Calibri" w:hint="eastAsia"/>
        </w:rPr>
        <w:t>工研院蘇孟宗資深副總暨協理</w:t>
      </w:r>
      <w:r w:rsidR="008D53DF">
        <w:rPr>
          <w:rFonts w:ascii="Calibri" w:eastAsia="微軟正黑體" w:hAnsi="Calibri" w:cs="Calibri" w:hint="eastAsia"/>
        </w:rPr>
        <w:t>表示</w:t>
      </w:r>
      <w:r w:rsidR="000023C8" w:rsidRPr="000023C8">
        <w:rPr>
          <w:rFonts w:ascii="Calibri" w:eastAsia="微軟正黑體" w:hAnsi="Calibri" w:cs="Calibri" w:hint="eastAsia"/>
        </w:rPr>
        <w:t>台灣應掌握核心製造商海外擴張，共築供應鏈新生態的戰略先機，政府透過晶創計畫支持，在工研院打造完整晶片生態系，併重先進與成熟製程，加速新興應用落地，台灣與世界共創無限可能</w:t>
      </w:r>
      <w:r w:rsidR="00EE2F46" w:rsidRPr="00EE2F46">
        <w:rPr>
          <w:rFonts w:ascii="Calibri" w:eastAsia="微軟正黑體" w:hAnsi="Calibri" w:cs="Calibri" w:hint="eastAsia"/>
        </w:rPr>
        <w:t>。</w:t>
      </w:r>
    </w:p>
    <w:p w14:paraId="530553FC" w14:textId="295ED89D" w:rsidR="004507ED" w:rsidRDefault="00B433D2" w:rsidP="00B433D2">
      <w:pPr>
        <w:adjustRightInd w:val="0"/>
        <w:snapToGrid w:val="0"/>
        <w:spacing w:before="240" w:line="240" w:lineRule="atLeast"/>
        <w:ind w:leftChars="118" w:left="283" w:rightChars="79" w:right="190" w:firstLineChars="205" w:firstLine="492"/>
        <w:jc w:val="both"/>
        <w:rPr>
          <w:rFonts w:ascii="Calibri" w:eastAsia="微軟正黑體" w:hAnsi="Calibri" w:cs="Calibri"/>
        </w:rPr>
      </w:pPr>
      <w:r w:rsidRPr="00B433D2">
        <w:rPr>
          <w:rFonts w:ascii="Calibri" w:eastAsia="微軟正黑體" w:hAnsi="Calibri" w:cs="Calibri" w:hint="eastAsia"/>
        </w:rPr>
        <w:t>主持人及與談者一致認為，</w:t>
      </w:r>
      <w:r w:rsidR="0013617A" w:rsidRPr="0013617A">
        <w:rPr>
          <w:rFonts w:ascii="Calibri" w:eastAsia="微軟正黑體" w:hAnsi="Calibri" w:cs="Calibri" w:hint="eastAsia"/>
        </w:rPr>
        <w:t>因應未來雲端與</w:t>
      </w:r>
      <w:r w:rsidR="0013617A" w:rsidRPr="0013617A">
        <w:rPr>
          <w:rFonts w:ascii="Calibri" w:eastAsia="微軟正黑體" w:hAnsi="Calibri" w:cs="Calibri" w:hint="eastAsia"/>
        </w:rPr>
        <w:t xml:space="preserve">AI </w:t>
      </w:r>
      <w:r w:rsidR="0013617A" w:rsidRPr="0013617A">
        <w:rPr>
          <w:rFonts w:ascii="Calibri" w:eastAsia="微軟正黑體" w:hAnsi="Calibri" w:cs="Calibri" w:hint="eastAsia"/>
        </w:rPr>
        <w:t>應用迅速擴展，</w:t>
      </w:r>
      <w:r w:rsidR="00663B3D">
        <w:rPr>
          <w:rFonts w:ascii="Calibri" w:eastAsia="微軟正黑體" w:hAnsi="Calibri" w:cs="Calibri" w:hint="eastAsia"/>
        </w:rPr>
        <w:t>惟有</w:t>
      </w:r>
      <w:r w:rsidR="0013617A" w:rsidRPr="0013617A">
        <w:rPr>
          <w:rFonts w:ascii="Calibri" w:eastAsia="微軟正黑體" w:hAnsi="Calibri" w:cs="Calibri" w:hint="eastAsia"/>
        </w:rPr>
        <w:t>透過持續技術創新與發展，供應鏈的垂直整合，培育整合型跨領域人才</w:t>
      </w:r>
      <w:r w:rsidR="00663B3D">
        <w:rPr>
          <w:rFonts w:ascii="Calibri" w:eastAsia="微軟正黑體" w:hAnsi="Calibri" w:cs="Calibri" w:hint="eastAsia"/>
        </w:rPr>
        <w:t>及政府的政策協助，才能持續</w:t>
      </w:r>
      <w:r w:rsidR="00663B3D" w:rsidRPr="00663B3D">
        <w:rPr>
          <w:rFonts w:ascii="Calibri" w:eastAsia="微軟正黑體" w:hAnsi="Calibri" w:cs="Calibri" w:hint="eastAsia"/>
        </w:rPr>
        <w:t>深化台灣半導體產業優勢，引領全球發展</w:t>
      </w:r>
      <w:r w:rsidRPr="00B433D2">
        <w:rPr>
          <w:rFonts w:ascii="Calibri" w:eastAsia="微軟正黑體" w:hAnsi="Calibri" w:cs="Calibri" w:hint="eastAsia"/>
        </w:rPr>
        <w:t>。</w:t>
      </w:r>
    </w:p>
    <w:p w14:paraId="53BDF3F1" w14:textId="22746052" w:rsidR="002514A9" w:rsidRPr="00886F52" w:rsidRDefault="002514A9" w:rsidP="002514A9">
      <w:pPr>
        <w:adjustRightInd w:val="0"/>
        <w:snapToGrid w:val="0"/>
        <w:spacing w:before="240" w:line="240" w:lineRule="atLeast"/>
        <w:ind w:leftChars="118" w:left="283" w:rightChars="79" w:right="190" w:firstLineChars="205" w:firstLine="492"/>
        <w:jc w:val="both"/>
        <w:rPr>
          <w:rFonts w:ascii="微軟正黑體" w:eastAsia="微軟正黑體" w:hAnsi="微軟正黑體"/>
          <w:color w:val="000000"/>
        </w:rPr>
      </w:pPr>
    </w:p>
    <w:p w14:paraId="2BF0E713" w14:textId="77777777" w:rsidR="002514A9" w:rsidRPr="00D25660" w:rsidRDefault="002514A9" w:rsidP="002514A9">
      <w:pPr>
        <w:adjustRightInd w:val="0"/>
        <w:snapToGrid w:val="0"/>
        <w:spacing w:before="240" w:line="276" w:lineRule="auto"/>
        <w:ind w:leftChars="118" w:left="283" w:rightChars="79" w:right="190"/>
        <w:jc w:val="both"/>
        <w:rPr>
          <w:rFonts w:ascii="微軟正黑體" w:eastAsia="微軟正黑體" w:hAnsi="微軟正黑體"/>
          <w:b/>
          <w:bCs/>
          <w:color w:val="000000"/>
        </w:rPr>
      </w:pPr>
      <w:r w:rsidRPr="00D25660">
        <w:rPr>
          <w:rFonts w:ascii="微軟正黑體" w:eastAsia="微軟正黑體" w:hAnsi="微軟正黑體" w:hint="eastAsia"/>
          <w:b/>
          <w:bCs/>
          <w:color w:val="000000"/>
        </w:rPr>
        <w:t xml:space="preserve">關於TSIA： </w:t>
      </w:r>
    </w:p>
    <w:p w14:paraId="53DDA037" w14:textId="77777777" w:rsidR="002514A9" w:rsidRPr="00D25660" w:rsidRDefault="002514A9" w:rsidP="002514A9">
      <w:pPr>
        <w:adjustRightInd w:val="0"/>
        <w:snapToGrid w:val="0"/>
        <w:spacing w:line="276" w:lineRule="auto"/>
        <w:ind w:leftChars="118" w:left="283" w:rightChars="79" w:right="190"/>
        <w:jc w:val="both"/>
        <w:rPr>
          <w:rFonts w:ascii="微軟正黑體" w:eastAsia="微軟正黑體" w:hAnsi="微軟正黑體"/>
          <w:color w:val="000000"/>
        </w:rPr>
      </w:pPr>
      <w:r w:rsidRPr="00B752A0">
        <w:rPr>
          <w:rFonts w:ascii="微軟正黑體" w:eastAsia="微軟正黑體" w:hAnsi="微軟正黑體" w:hint="eastAsia"/>
          <w:color w:val="000000"/>
        </w:rPr>
        <w:t>台灣半導體產業協會成立於1996年，是一個以"關心產業發展"為出發點的民間團體，透過協會的活動凝聚業界對產業發展的共識，以促成競爭中的合作，提升整體產業競爭力並促進整體產業的健全發展。TSIA現有研發、設計、製造、封裝、測試、設備、材料等會員廠商約200餘家，所有會員廠商的加總營收，約占台灣整體IC產業鏈總產值的百分之八十六。更多資訊，請上</w:t>
      </w:r>
      <w:hyperlink r:id="rId6" w:history="1">
        <w:r w:rsidRPr="00B0207A">
          <w:rPr>
            <w:rStyle w:val="a5"/>
            <w:rFonts w:ascii="微軟正黑體" w:eastAsia="微軟正黑體" w:hAnsi="微軟正黑體" w:hint="eastAsia"/>
          </w:rPr>
          <w:t>www.tsia.org.tw</w:t>
        </w:r>
      </w:hyperlink>
      <w:r>
        <w:rPr>
          <w:rFonts w:ascii="微軟正黑體" w:eastAsia="微軟正黑體" w:hAnsi="微軟正黑體" w:hint="eastAsia"/>
          <w:color w:val="000000"/>
        </w:rPr>
        <w:t xml:space="preserve"> </w:t>
      </w:r>
      <w:r w:rsidRPr="00B752A0">
        <w:rPr>
          <w:rFonts w:ascii="微軟正黑體" w:eastAsia="微軟正黑體" w:hAnsi="微軟正黑體" w:hint="eastAsia"/>
          <w:color w:val="000000"/>
        </w:rPr>
        <w:t>查詢。</w:t>
      </w:r>
    </w:p>
    <w:p w14:paraId="78582F6D" w14:textId="77777777" w:rsidR="002514A9" w:rsidRDefault="002514A9" w:rsidP="002514A9">
      <w:pPr>
        <w:adjustRightInd w:val="0"/>
        <w:snapToGrid w:val="0"/>
        <w:spacing w:line="276" w:lineRule="auto"/>
        <w:ind w:leftChars="118" w:left="283" w:rightChars="79" w:right="190"/>
        <w:jc w:val="both"/>
        <w:rPr>
          <w:rFonts w:ascii="微軟正黑體" w:eastAsia="微軟正黑體" w:hAnsi="微軟正黑體"/>
          <w:color w:val="000000"/>
        </w:rPr>
      </w:pPr>
    </w:p>
    <w:p w14:paraId="6A205371" w14:textId="77777777" w:rsidR="002514A9" w:rsidRPr="00D25660" w:rsidRDefault="002514A9" w:rsidP="002514A9">
      <w:pPr>
        <w:adjustRightInd w:val="0"/>
        <w:snapToGrid w:val="0"/>
        <w:spacing w:line="276" w:lineRule="auto"/>
        <w:ind w:leftChars="118" w:left="283" w:rightChars="79" w:right="190"/>
        <w:jc w:val="both"/>
        <w:rPr>
          <w:rFonts w:ascii="微軟正黑體" w:eastAsia="微軟正黑體" w:hAnsi="微軟正黑體"/>
          <w:color w:val="000000"/>
        </w:rPr>
      </w:pPr>
      <w:r w:rsidRPr="00D25660">
        <w:rPr>
          <w:rFonts w:ascii="微軟正黑體" w:eastAsia="微軟正黑體" w:hAnsi="微軟正黑體" w:hint="eastAsia"/>
          <w:color w:val="000000"/>
        </w:rPr>
        <w:t>新聞聯絡人：</w:t>
      </w:r>
    </w:p>
    <w:p w14:paraId="752E1726" w14:textId="77777777" w:rsidR="002514A9" w:rsidRPr="00D25660" w:rsidRDefault="002514A9" w:rsidP="002514A9">
      <w:pPr>
        <w:adjustRightInd w:val="0"/>
        <w:snapToGrid w:val="0"/>
        <w:spacing w:line="276" w:lineRule="auto"/>
        <w:ind w:leftChars="118" w:left="283" w:rightChars="79" w:right="190"/>
        <w:rPr>
          <w:rFonts w:ascii="微軟正黑體" w:eastAsia="微軟正黑體" w:hAnsi="微軟正黑體"/>
          <w:color w:val="000000"/>
        </w:rPr>
      </w:pPr>
      <w:r w:rsidRPr="00D25660">
        <w:rPr>
          <w:rFonts w:ascii="微軟正黑體" w:eastAsia="微軟正黑體" w:hAnsi="微軟正黑體" w:hint="eastAsia"/>
          <w:color w:val="000000"/>
        </w:rPr>
        <w:t>台灣半導體產業協會</w:t>
      </w:r>
      <w:r>
        <w:rPr>
          <w:rFonts w:ascii="微軟正黑體" w:eastAsia="微軟正黑體" w:hAnsi="微軟正黑體" w:hint="eastAsia"/>
          <w:color w:val="000000"/>
        </w:rPr>
        <w:t xml:space="preserve"> |</w:t>
      </w:r>
      <w:r>
        <w:rPr>
          <w:rFonts w:ascii="微軟正黑體" w:eastAsia="微軟正黑體" w:hAnsi="微軟正黑體"/>
          <w:color w:val="000000"/>
        </w:rPr>
        <w:t xml:space="preserve"> </w:t>
      </w:r>
      <w:r>
        <w:rPr>
          <w:rFonts w:ascii="微軟正黑體" w:eastAsia="微軟正黑體" w:hAnsi="微軟正黑體" w:hint="eastAsia"/>
          <w:color w:val="000000"/>
        </w:rPr>
        <w:t>石英堂</w:t>
      </w:r>
      <w:r w:rsidRPr="00D25660">
        <w:rPr>
          <w:rFonts w:ascii="微軟正黑體" w:eastAsia="微軟正黑體" w:hAnsi="微軟正黑體" w:hint="eastAsia"/>
          <w:color w:val="000000"/>
        </w:rPr>
        <w:t xml:space="preserve">協理 </w:t>
      </w:r>
      <w:hyperlink r:id="rId7" w:history="1">
        <w:r w:rsidRPr="00D25660">
          <w:rPr>
            <w:rFonts w:ascii="微軟正黑體" w:eastAsia="微軟正黑體" w:hAnsi="微軟正黑體"/>
            <w:color w:val="000000"/>
          </w:rPr>
          <w:t>TEL</w:t>
        </w:r>
        <w:r w:rsidRPr="00D25660">
          <w:rPr>
            <w:rFonts w:ascii="微軟正黑體" w:eastAsia="微軟正黑體" w:hAnsi="微軟正黑體" w:hint="eastAsia"/>
            <w:color w:val="000000"/>
          </w:rPr>
          <w:t>:</w:t>
        </w:r>
        <w:r w:rsidRPr="00D25660">
          <w:rPr>
            <w:rFonts w:ascii="微軟正黑體" w:eastAsia="微軟正黑體" w:hAnsi="微軟正黑體"/>
            <w:color w:val="000000"/>
          </w:rPr>
          <w:t xml:space="preserve"> 0</w:t>
        </w:r>
        <w:r w:rsidRPr="00D25660">
          <w:rPr>
            <w:rFonts w:ascii="微軟正黑體" w:eastAsia="微軟正黑體" w:hAnsi="微軟正黑體" w:hint="eastAsia"/>
            <w:color w:val="000000"/>
          </w:rPr>
          <w:t>3-591-5574</w:t>
        </w:r>
        <w:r w:rsidRPr="00D25660">
          <w:rPr>
            <w:rFonts w:ascii="微軟正黑體" w:eastAsia="微軟正黑體" w:hAnsi="微軟正黑體"/>
            <w:color w:val="000000"/>
          </w:rPr>
          <w:t xml:space="preserve"> </w:t>
        </w:r>
        <w:r w:rsidRPr="00D25660">
          <w:rPr>
            <w:rFonts w:ascii="微軟正黑體" w:eastAsia="微軟正黑體" w:hAnsi="微軟正黑體" w:hint="eastAsia"/>
            <w:color w:val="000000"/>
          </w:rPr>
          <w:t>|</w:t>
        </w:r>
      </w:hyperlink>
      <w:r w:rsidRPr="00D25660">
        <w:rPr>
          <w:rFonts w:ascii="微軟正黑體" w:eastAsia="微軟正黑體" w:hAnsi="微軟正黑體"/>
          <w:color w:val="000000"/>
        </w:rPr>
        <w:t xml:space="preserve"> </w:t>
      </w:r>
      <w:r>
        <w:rPr>
          <w:rFonts w:ascii="微軟正黑體" w:eastAsia="微軟正黑體" w:hAnsi="微軟正黑體"/>
          <w:color w:val="000000"/>
        </w:rPr>
        <w:t>e</w:t>
      </w:r>
      <w:r w:rsidRPr="00D25660">
        <w:rPr>
          <w:rFonts w:ascii="微軟正黑體" w:eastAsia="微軟正黑體" w:hAnsi="微軟正黑體" w:hint="eastAsia"/>
          <w:color w:val="000000"/>
        </w:rPr>
        <w:t>mail</w:t>
      </w:r>
      <w:r>
        <w:rPr>
          <w:rFonts w:ascii="微軟正黑體" w:eastAsia="微軟正黑體" w:hAnsi="微軟正黑體"/>
          <w:color w:val="000000"/>
        </w:rPr>
        <w:t xml:space="preserve"> </w:t>
      </w:r>
      <w:r w:rsidRPr="00D25660">
        <w:rPr>
          <w:rFonts w:ascii="微軟正黑體" w:eastAsia="微軟正黑體" w:hAnsi="微軟正黑體" w:hint="eastAsia"/>
          <w:color w:val="000000"/>
        </w:rPr>
        <w:t xml:space="preserve">: </w:t>
      </w:r>
      <w:hyperlink r:id="rId8" w:history="1">
        <w:r w:rsidRPr="002D6ED5">
          <w:rPr>
            <w:rStyle w:val="a5"/>
            <w:rFonts w:ascii="微軟正黑體" w:eastAsia="微軟正黑體" w:hAnsi="微軟正黑體" w:hint="eastAsia"/>
          </w:rPr>
          <w:t>c</w:t>
        </w:r>
        <w:r w:rsidRPr="002D6ED5">
          <w:rPr>
            <w:rStyle w:val="a5"/>
            <w:rFonts w:ascii="微軟正黑體" w:eastAsia="微軟正黑體" w:hAnsi="微軟正黑體"/>
          </w:rPr>
          <w:t>elia</w:t>
        </w:r>
        <w:r w:rsidRPr="00D25660">
          <w:rPr>
            <w:rStyle w:val="a5"/>
            <w:rFonts w:ascii="微軟正黑體" w:eastAsia="微軟正黑體" w:hAnsi="微軟正黑體" w:hint="eastAsia"/>
          </w:rPr>
          <w:t>@tsia.org.tw</w:t>
        </w:r>
      </w:hyperlink>
    </w:p>
    <w:p w14:paraId="5065BC57" w14:textId="77777777" w:rsidR="00A87A34" w:rsidRPr="002514A9" w:rsidRDefault="00A87A34" w:rsidP="002514A9">
      <w:pPr>
        <w:ind w:leftChars="118" w:left="283"/>
        <w:rPr>
          <w:rFonts w:eastAsia="標楷體"/>
        </w:rPr>
      </w:pPr>
    </w:p>
    <w:sectPr w:rsidR="00A87A34" w:rsidRPr="002514A9">
      <w:headerReference w:type="default" r:id="rId9"/>
      <w:footerReference w:type="default" r:id="rId10"/>
      <w:pgSz w:w="11906" w:h="16838" w:code="9"/>
      <w:pgMar w:top="1985" w:right="748" w:bottom="1440" w:left="902" w:header="539" w:footer="59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32963" w14:textId="77777777" w:rsidR="00B83053" w:rsidRDefault="00B83053">
      <w:r>
        <w:separator/>
      </w:r>
    </w:p>
  </w:endnote>
  <w:endnote w:type="continuationSeparator" w:id="0">
    <w:p w14:paraId="6A3541C1" w14:textId="77777777" w:rsidR="00B83053" w:rsidRDefault="00B83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Microsoft Jheng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36A2E" w14:textId="7888015B" w:rsidR="001605BE" w:rsidRPr="00A87A34" w:rsidRDefault="00A87A34" w:rsidP="00A87A34">
    <w:pPr>
      <w:pStyle w:val="a4"/>
      <w:tabs>
        <w:tab w:val="clear" w:pos="4320"/>
        <w:tab w:val="clear" w:pos="8640"/>
      </w:tabs>
      <w:ind w:left="180" w:right="180"/>
      <w:jc w:val="distribute"/>
      <w:rPr>
        <w:rFonts w:eastAsia="標楷體"/>
        <w:color w:val="99CCFF"/>
      </w:rPr>
    </w:pPr>
    <w:r w:rsidRPr="00A87A34">
      <w:rPr>
        <w:rFonts w:eastAsia="標楷體" w:hAnsi="標楷體" w:hint="eastAsia"/>
        <w:color w:val="99CCFF"/>
        <w:sz w:val="17"/>
        <w:szCs w:val="17"/>
      </w:rPr>
      <w:t>310</w:t>
    </w:r>
    <w:r w:rsidR="001605BE" w:rsidRPr="00A87A34">
      <w:rPr>
        <w:rFonts w:eastAsia="標楷體" w:hAnsi="標楷體"/>
        <w:color w:val="99CCFF"/>
        <w:sz w:val="17"/>
        <w:szCs w:val="17"/>
      </w:rPr>
      <w:t>新竹縣竹東鎮中興路</w:t>
    </w:r>
    <w:r w:rsidR="001605BE" w:rsidRPr="00A87A34">
      <w:rPr>
        <w:rFonts w:eastAsia="標楷體"/>
        <w:color w:val="99CCFF"/>
        <w:sz w:val="17"/>
        <w:szCs w:val="17"/>
      </w:rPr>
      <w:t>4</w:t>
    </w:r>
    <w:r w:rsidR="001605BE" w:rsidRPr="00A87A34">
      <w:rPr>
        <w:rFonts w:eastAsia="標楷體" w:hAnsi="標楷體"/>
        <w:color w:val="99CCFF"/>
        <w:sz w:val="17"/>
        <w:szCs w:val="17"/>
      </w:rPr>
      <w:t>段</w:t>
    </w:r>
    <w:r w:rsidR="001605BE" w:rsidRPr="00A87A34">
      <w:rPr>
        <w:rFonts w:eastAsia="標楷體"/>
        <w:color w:val="99CCFF"/>
        <w:sz w:val="17"/>
        <w:szCs w:val="17"/>
      </w:rPr>
      <w:t>195</w:t>
    </w:r>
    <w:r w:rsidR="001605BE" w:rsidRPr="00A87A34">
      <w:rPr>
        <w:rFonts w:eastAsia="標楷體" w:hAnsi="標楷體"/>
        <w:color w:val="99CCFF"/>
        <w:sz w:val="17"/>
        <w:szCs w:val="17"/>
      </w:rPr>
      <w:t>號</w:t>
    </w:r>
    <w:r w:rsidRPr="00A87A34">
      <w:rPr>
        <w:rFonts w:eastAsia="標楷體" w:hAnsi="標楷體" w:hint="eastAsia"/>
        <w:color w:val="99CCFF"/>
        <w:sz w:val="17"/>
        <w:szCs w:val="17"/>
      </w:rPr>
      <w:t>5</w:t>
    </w:r>
    <w:r w:rsidR="002514A9">
      <w:rPr>
        <w:rFonts w:eastAsia="標楷體" w:hAnsi="標楷體" w:hint="eastAsia"/>
        <w:color w:val="99CCFF"/>
        <w:sz w:val="17"/>
        <w:szCs w:val="17"/>
      </w:rPr>
      <w:t>3</w:t>
    </w:r>
    <w:r w:rsidRPr="00A87A34">
      <w:rPr>
        <w:rFonts w:eastAsia="標楷體" w:hAnsi="標楷體" w:hint="eastAsia"/>
        <w:color w:val="99CCFF"/>
        <w:sz w:val="17"/>
        <w:szCs w:val="17"/>
      </w:rPr>
      <w:t>館</w:t>
    </w:r>
    <w:r w:rsidR="002514A9">
      <w:rPr>
        <w:rFonts w:eastAsia="標楷體" w:hAnsi="標楷體" w:hint="eastAsia"/>
        <w:color w:val="99CCFF"/>
        <w:sz w:val="17"/>
        <w:szCs w:val="17"/>
      </w:rPr>
      <w:t>802</w:t>
    </w:r>
    <w:r w:rsidRPr="00A87A34">
      <w:rPr>
        <w:rFonts w:eastAsia="標楷體" w:hAnsi="標楷體" w:hint="eastAsia"/>
        <w:color w:val="99CCFF"/>
        <w:sz w:val="17"/>
        <w:szCs w:val="17"/>
      </w:rPr>
      <w:t>室</w:t>
    </w:r>
    <w:r w:rsidR="001605BE" w:rsidRPr="00A87A34">
      <w:rPr>
        <w:rFonts w:eastAsia="標楷體"/>
        <w:color w:val="99CCFF"/>
        <w:sz w:val="17"/>
        <w:szCs w:val="17"/>
      </w:rPr>
      <w:t xml:space="preserve">  </w:t>
    </w:r>
    <w:r w:rsidRPr="00A87A34">
      <w:rPr>
        <w:color w:val="99CCFF"/>
        <w:sz w:val="17"/>
        <w:szCs w:val="17"/>
      </w:rPr>
      <w:t>Rm</w:t>
    </w:r>
    <w:r w:rsidRPr="00B6543E">
      <w:rPr>
        <w:color w:val="99CCFF"/>
        <w:sz w:val="17"/>
        <w:szCs w:val="17"/>
      </w:rPr>
      <w:t>.</w:t>
    </w:r>
    <w:r w:rsidR="002514A9">
      <w:rPr>
        <w:rFonts w:hint="eastAsia"/>
        <w:color w:val="99CCFF"/>
        <w:sz w:val="17"/>
        <w:szCs w:val="17"/>
      </w:rPr>
      <w:t>802</w:t>
    </w:r>
    <w:r w:rsidRPr="00B6543E">
      <w:rPr>
        <w:color w:val="99CCFF"/>
        <w:sz w:val="17"/>
        <w:szCs w:val="17"/>
      </w:rPr>
      <w:t>,</w:t>
    </w:r>
    <w:r w:rsidR="002514A9">
      <w:rPr>
        <w:rFonts w:hint="eastAsia"/>
        <w:color w:val="99CCFF"/>
        <w:sz w:val="17"/>
        <w:szCs w:val="17"/>
      </w:rPr>
      <w:t xml:space="preserve"> </w:t>
    </w:r>
    <w:r w:rsidRPr="00B6543E">
      <w:rPr>
        <w:color w:val="99CCFF"/>
        <w:sz w:val="17"/>
        <w:szCs w:val="17"/>
      </w:rPr>
      <w:t>Bld</w:t>
    </w:r>
    <w:r w:rsidRPr="00A87A34">
      <w:rPr>
        <w:color w:val="99CCFF"/>
        <w:sz w:val="17"/>
        <w:szCs w:val="17"/>
      </w:rPr>
      <w:t>g.</w:t>
    </w:r>
    <w:r w:rsidR="002514A9">
      <w:rPr>
        <w:rFonts w:hint="eastAsia"/>
        <w:color w:val="99CCFF"/>
        <w:sz w:val="17"/>
        <w:szCs w:val="17"/>
      </w:rPr>
      <w:t>53</w:t>
    </w:r>
    <w:r w:rsidRPr="00A87A34">
      <w:rPr>
        <w:rFonts w:ascii="Arial" w:hAnsi="Arial" w:cs="Arial"/>
        <w:sz w:val="17"/>
        <w:szCs w:val="17"/>
      </w:rPr>
      <w:t>,</w:t>
    </w:r>
    <w:r w:rsidR="002514A9">
      <w:rPr>
        <w:rFonts w:ascii="Arial" w:hAnsi="Arial" w:cs="Arial" w:hint="eastAsia"/>
        <w:sz w:val="17"/>
        <w:szCs w:val="17"/>
      </w:rPr>
      <w:t xml:space="preserve"> </w:t>
    </w:r>
    <w:r w:rsidR="001605BE" w:rsidRPr="00A87A34">
      <w:rPr>
        <w:rFonts w:eastAsia="標楷體"/>
        <w:color w:val="99CCFF"/>
        <w:sz w:val="17"/>
        <w:szCs w:val="17"/>
      </w:rPr>
      <w:t>19</w:t>
    </w:r>
    <w:r w:rsidR="002514A9">
      <w:rPr>
        <w:rFonts w:eastAsia="標楷體"/>
        <w:color w:val="99CCFF"/>
        <w:sz w:val="17"/>
        <w:szCs w:val="17"/>
      </w:rPr>
      <w:t>5,</w:t>
    </w:r>
    <w:r w:rsidR="001605BE" w:rsidRPr="00A87A34">
      <w:rPr>
        <w:rFonts w:eastAsia="標楷體"/>
        <w:color w:val="99CCFF"/>
        <w:sz w:val="17"/>
        <w:szCs w:val="17"/>
      </w:rPr>
      <w:t xml:space="preserve"> Sec. 4, </w:t>
    </w:r>
    <w:smartTag w:uri="urn:schemas-microsoft-com:office:smarttags" w:element="address">
      <w:smartTag w:uri="urn:schemas-microsoft-com:office:smarttags" w:element="Street">
        <w:r w:rsidR="001605BE" w:rsidRPr="00A87A34">
          <w:rPr>
            <w:rFonts w:eastAsia="標楷體"/>
            <w:color w:val="99CCFF"/>
            <w:sz w:val="17"/>
            <w:szCs w:val="17"/>
          </w:rPr>
          <w:t>Chung Hsing Rd.</w:t>
        </w:r>
      </w:smartTag>
    </w:smartTag>
    <w:r w:rsidR="001605BE" w:rsidRPr="00A87A34">
      <w:rPr>
        <w:rFonts w:eastAsia="標楷體"/>
        <w:color w:val="99CCFF"/>
        <w:sz w:val="17"/>
        <w:szCs w:val="17"/>
      </w:rPr>
      <w:t xml:space="preserve">, Chutung, </w:t>
    </w:r>
    <w:smartTag w:uri="urn:schemas-microsoft-com:office:smarttags" w:element="place">
      <w:smartTag w:uri="urn:schemas-microsoft-com:office:smarttags" w:element="City">
        <w:r w:rsidR="001605BE" w:rsidRPr="00A87A34">
          <w:rPr>
            <w:rFonts w:eastAsia="標楷體"/>
            <w:color w:val="99CCFF"/>
            <w:sz w:val="17"/>
            <w:szCs w:val="17"/>
          </w:rPr>
          <w:t>Hsinchu</w:t>
        </w:r>
      </w:smartTag>
      <w:r w:rsidR="001605BE" w:rsidRPr="00A87A34">
        <w:rPr>
          <w:rFonts w:eastAsia="標楷體"/>
          <w:color w:val="99CCFF"/>
          <w:sz w:val="17"/>
          <w:szCs w:val="17"/>
        </w:rPr>
        <w:t xml:space="preserve">, </w:t>
      </w:r>
      <w:smartTag w:uri="urn:schemas-microsoft-com:office:smarttags" w:element="country-region">
        <w:r w:rsidR="001605BE" w:rsidRPr="00A87A34">
          <w:rPr>
            <w:rFonts w:eastAsia="標楷體"/>
            <w:color w:val="99CCFF"/>
            <w:sz w:val="17"/>
            <w:szCs w:val="17"/>
          </w:rPr>
          <w:t>Taiwan</w:t>
        </w:r>
      </w:smartTag>
    </w:smartTag>
    <w:r w:rsidR="001605BE" w:rsidRPr="00A87A34">
      <w:rPr>
        <w:rFonts w:eastAsia="標楷體"/>
        <w:color w:val="99CCFF"/>
        <w:sz w:val="17"/>
        <w:szCs w:val="17"/>
      </w:rPr>
      <w:t xml:space="preserve"> 310, R.O.C</w:t>
    </w:r>
    <w:r w:rsidR="001605BE" w:rsidRPr="00A87A34">
      <w:rPr>
        <w:rFonts w:eastAsia="標楷體"/>
        <w:color w:val="99CCFF"/>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F00AC" w14:textId="77777777" w:rsidR="00B83053" w:rsidRDefault="00B83053">
      <w:r>
        <w:separator/>
      </w:r>
    </w:p>
  </w:footnote>
  <w:footnote w:type="continuationSeparator" w:id="0">
    <w:p w14:paraId="6BBE938A" w14:textId="77777777" w:rsidR="00B83053" w:rsidRDefault="00B830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28" w:type="dxa"/>
      <w:tblLayout w:type="fixed"/>
      <w:tblCellMar>
        <w:left w:w="28" w:type="dxa"/>
        <w:right w:w="28" w:type="dxa"/>
      </w:tblCellMar>
      <w:tblLook w:val="0000" w:firstRow="0" w:lastRow="0" w:firstColumn="0" w:lastColumn="0" w:noHBand="0" w:noVBand="0"/>
    </w:tblPr>
    <w:tblGrid>
      <w:gridCol w:w="2520"/>
      <w:gridCol w:w="5400"/>
      <w:gridCol w:w="2340"/>
    </w:tblGrid>
    <w:tr w:rsidR="001605BE" w14:paraId="20F17F10" w14:textId="77777777">
      <w:trPr>
        <w:trHeight w:val="545"/>
      </w:trPr>
      <w:tc>
        <w:tcPr>
          <w:tcW w:w="2520" w:type="dxa"/>
        </w:tcPr>
        <w:p w14:paraId="1B4F47D9" w14:textId="277853B4" w:rsidR="001605BE" w:rsidRDefault="00231A3B">
          <w:pPr>
            <w:pStyle w:val="a3"/>
            <w:jc w:val="center"/>
            <w:rPr>
              <w:rFonts w:ascii="標楷體"/>
              <w:spacing w:val="60"/>
              <w:sz w:val="36"/>
            </w:rPr>
          </w:pPr>
          <w:r>
            <w:rPr>
              <w:noProof/>
            </w:rPr>
            <w:drawing>
              <wp:inline distT="0" distB="0" distL="0" distR="0" wp14:anchorId="34C92903" wp14:editId="4B94D33B">
                <wp:extent cx="1600200" cy="69215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692150"/>
                        </a:xfrm>
                        <a:prstGeom prst="rect">
                          <a:avLst/>
                        </a:prstGeom>
                        <a:noFill/>
                        <a:ln>
                          <a:noFill/>
                        </a:ln>
                      </pic:spPr>
                    </pic:pic>
                  </a:graphicData>
                </a:graphic>
              </wp:inline>
            </w:drawing>
          </w:r>
        </w:p>
      </w:tc>
      <w:tc>
        <w:tcPr>
          <w:tcW w:w="5400" w:type="dxa"/>
          <w:vAlign w:val="center"/>
        </w:tcPr>
        <w:p w14:paraId="4B84121B" w14:textId="77777777" w:rsidR="001605BE" w:rsidRPr="00A87A34" w:rsidRDefault="001605BE">
          <w:pPr>
            <w:pStyle w:val="a3"/>
            <w:tabs>
              <w:tab w:val="clear" w:pos="4320"/>
            </w:tabs>
            <w:ind w:left="153" w:right="510"/>
            <w:jc w:val="distribute"/>
            <w:rPr>
              <w:rFonts w:eastAsia="標楷體"/>
              <w:color w:val="99CCFF"/>
              <w:spacing w:val="60"/>
              <w:sz w:val="24"/>
            </w:rPr>
          </w:pPr>
          <w:r w:rsidRPr="00A87A34">
            <w:rPr>
              <w:rFonts w:eastAsia="標楷體" w:hint="eastAsia"/>
              <w:color w:val="99CCFF"/>
              <w:sz w:val="24"/>
            </w:rPr>
            <w:t>台灣半導體產業協會</w:t>
          </w:r>
        </w:p>
        <w:p w14:paraId="24B775D5" w14:textId="77777777" w:rsidR="001605BE" w:rsidRPr="00A87A34" w:rsidRDefault="001605BE">
          <w:pPr>
            <w:pStyle w:val="a3"/>
            <w:tabs>
              <w:tab w:val="clear" w:pos="4320"/>
            </w:tabs>
            <w:ind w:left="227" w:right="512"/>
            <w:jc w:val="distribute"/>
            <w:rPr>
              <w:rFonts w:eastAsia="標楷體"/>
              <w:color w:val="99CCFF"/>
              <w:spacing w:val="60"/>
              <w:sz w:val="36"/>
            </w:rPr>
          </w:pPr>
          <w:smartTag w:uri="urn:schemas-microsoft-com:office:smarttags" w:element="place">
            <w:smartTag w:uri="urn:schemas-microsoft-com:office:smarttags" w:element="country-region">
              <w:r w:rsidRPr="00A87A34">
                <w:rPr>
                  <w:rFonts w:eastAsia="標楷體"/>
                  <w:b/>
                  <w:color w:val="99CCFF"/>
                  <w:spacing w:val="-2"/>
                  <w:sz w:val="24"/>
                </w:rPr>
                <w:t>T</w:t>
              </w:r>
              <w:r w:rsidRPr="00A87A34">
                <w:rPr>
                  <w:rFonts w:eastAsia="標楷體"/>
                  <w:color w:val="99CCFF"/>
                  <w:spacing w:val="-2"/>
                  <w:sz w:val="24"/>
                </w:rPr>
                <w:t>aiwan</w:t>
              </w:r>
            </w:smartTag>
          </w:smartTag>
          <w:r w:rsidRPr="00A87A34">
            <w:rPr>
              <w:rFonts w:eastAsia="標楷體"/>
              <w:color w:val="99CCFF"/>
              <w:spacing w:val="-2"/>
              <w:sz w:val="24"/>
            </w:rPr>
            <w:t xml:space="preserve"> </w:t>
          </w:r>
          <w:r w:rsidRPr="00A87A34">
            <w:rPr>
              <w:rFonts w:eastAsia="標楷體"/>
              <w:b/>
              <w:color w:val="99CCFF"/>
              <w:spacing w:val="-2"/>
              <w:sz w:val="24"/>
            </w:rPr>
            <w:t>S</w:t>
          </w:r>
          <w:r w:rsidRPr="00A87A34">
            <w:rPr>
              <w:rFonts w:eastAsia="標楷體"/>
              <w:color w:val="99CCFF"/>
              <w:spacing w:val="-2"/>
              <w:sz w:val="24"/>
            </w:rPr>
            <w:t xml:space="preserve">emiconductor </w:t>
          </w:r>
          <w:r w:rsidRPr="00A87A34">
            <w:rPr>
              <w:rFonts w:eastAsia="標楷體"/>
              <w:b/>
              <w:color w:val="99CCFF"/>
              <w:spacing w:val="-2"/>
              <w:sz w:val="24"/>
            </w:rPr>
            <w:t>I</w:t>
          </w:r>
          <w:r w:rsidRPr="00A87A34">
            <w:rPr>
              <w:rFonts w:eastAsia="標楷體"/>
              <w:color w:val="99CCFF"/>
              <w:spacing w:val="-2"/>
              <w:sz w:val="24"/>
            </w:rPr>
            <w:t xml:space="preserve">ndustry </w:t>
          </w:r>
          <w:r w:rsidRPr="00A87A34">
            <w:rPr>
              <w:rFonts w:eastAsia="標楷體"/>
              <w:b/>
              <w:color w:val="99CCFF"/>
              <w:spacing w:val="-2"/>
              <w:sz w:val="24"/>
            </w:rPr>
            <w:t>A</w:t>
          </w:r>
          <w:r w:rsidRPr="00A87A34">
            <w:rPr>
              <w:rFonts w:eastAsia="標楷體"/>
              <w:color w:val="99CCFF"/>
              <w:spacing w:val="-2"/>
              <w:sz w:val="24"/>
            </w:rPr>
            <w:t>ssociation</w:t>
          </w:r>
        </w:p>
      </w:tc>
      <w:tc>
        <w:tcPr>
          <w:tcW w:w="2340" w:type="dxa"/>
          <w:vAlign w:val="bottom"/>
        </w:tcPr>
        <w:p w14:paraId="2D302A45" w14:textId="77777777" w:rsidR="001605BE" w:rsidRDefault="001605BE">
          <w:pPr>
            <w:pStyle w:val="a3"/>
            <w:tabs>
              <w:tab w:val="clear" w:pos="4320"/>
            </w:tabs>
            <w:rPr>
              <w:rFonts w:ascii="Arial" w:eastAsia="標楷體" w:hAnsi="Arial"/>
              <w:color w:val="99CCFF"/>
              <w:spacing w:val="60"/>
              <w:sz w:val="18"/>
            </w:rPr>
          </w:pPr>
          <w:r w:rsidRPr="00A87A34">
            <w:rPr>
              <w:rFonts w:ascii="Arial" w:eastAsia="標楷體" w:hAnsi="Arial"/>
              <w:color w:val="99CCFF"/>
              <w:spacing w:val="60"/>
              <w:sz w:val="18"/>
            </w:rPr>
            <w:t>www.tsia.org.tw</w:t>
          </w:r>
        </w:p>
        <w:p w14:paraId="2BD27441" w14:textId="77777777" w:rsidR="00A87A34" w:rsidRDefault="00A87A34">
          <w:pPr>
            <w:pStyle w:val="a3"/>
            <w:tabs>
              <w:tab w:val="clear" w:pos="4320"/>
            </w:tabs>
            <w:rPr>
              <w:rFonts w:ascii="Arial" w:eastAsia="標楷體" w:hAnsi="Arial"/>
              <w:color w:val="99CCFF"/>
              <w:spacing w:val="60"/>
              <w:sz w:val="18"/>
            </w:rPr>
          </w:pPr>
        </w:p>
        <w:p w14:paraId="43C2BDA0" w14:textId="77777777" w:rsidR="00A87A34" w:rsidRPr="00A87A34" w:rsidRDefault="00A87A34">
          <w:pPr>
            <w:pStyle w:val="a3"/>
            <w:tabs>
              <w:tab w:val="clear" w:pos="4320"/>
            </w:tabs>
            <w:rPr>
              <w:rFonts w:ascii="Arial" w:eastAsia="標楷體" w:hAnsi="Arial"/>
              <w:color w:val="99CCFF"/>
              <w:spacing w:val="60"/>
              <w:sz w:val="18"/>
            </w:rPr>
          </w:pPr>
        </w:p>
      </w:tc>
    </w:tr>
  </w:tbl>
  <w:p w14:paraId="6BA45DC7" w14:textId="77777777" w:rsidR="001605BE" w:rsidRDefault="001605BE">
    <w:pPr>
      <w:pStyle w:val="a3"/>
      <w:rPr>
        <w:sz w:val="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9FD"/>
    <w:rsid w:val="000023C8"/>
    <w:rsid w:val="00051FCD"/>
    <w:rsid w:val="0012099A"/>
    <w:rsid w:val="0013617A"/>
    <w:rsid w:val="001605BE"/>
    <w:rsid w:val="001D222C"/>
    <w:rsid w:val="00231A3B"/>
    <w:rsid w:val="002514A9"/>
    <w:rsid w:val="0038436C"/>
    <w:rsid w:val="003A353E"/>
    <w:rsid w:val="004507ED"/>
    <w:rsid w:val="004D1075"/>
    <w:rsid w:val="005103DE"/>
    <w:rsid w:val="0055163A"/>
    <w:rsid w:val="00656E64"/>
    <w:rsid w:val="00663B3D"/>
    <w:rsid w:val="006C53F4"/>
    <w:rsid w:val="00715946"/>
    <w:rsid w:val="007B690F"/>
    <w:rsid w:val="00846239"/>
    <w:rsid w:val="008D53DF"/>
    <w:rsid w:val="009628F1"/>
    <w:rsid w:val="00977FBB"/>
    <w:rsid w:val="009C0604"/>
    <w:rsid w:val="009E275B"/>
    <w:rsid w:val="009E3CEF"/>
    <w:rsid w:val="00A6025A"/>
    <w:rsid w:val="00A779FD"/>
    <w:rsid w:val="00A87A34"/>
    <w:rsid w:val="00B433D2"/>
    <w:rsid w:val="00B6543E"/>
    <w:rsid w:val="00B83053"/>
    <w:rsid w:val="00B94544"/>
    <w:rsid w:val="00C173C9"/>
    <w:rsid w:val="00C17FDB"/>
    <w:rsid w:val="00C24E64"/>
    <w:rsid w:val="00CE5608"/>
    <w:rsid w:val="00D11648"/>
    <w:rsid w:val="00DF6FC5"/>
    <w:rsid w:val="00E0426B"/>
    <w:rsid w:val="00E15CED"/>
    <w:rsid w:val="00E207D3"/>
    <w:rsid w:val="00E630A4"/>
    <w:rsid w:val="00EE2F46"/>
    <w:rsid w:val="00FF0F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5A2767E2"/>
  <w15:chartTrackingRefBased/>
  <w15:docId w15:val="{FA492B00-0415-4784-9CFB-AC1DBDFFC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87A34"/>
    <w:pPr>
      <w:widowControl w:val="0"/>
    </w:pPr>
    <w:rPr>
      <w:kern w:val="2"/>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320"/>
        <w:tab w:val="right" w:pos="8640"/>
      </w:tabs>
      <w:snapToGrid w:val="0"/>
    </w:pPr>
    <w:rPr>
      <w:sz w:val="20"/>
      <w:szCs w:val="20"/>
    </w:rPr>
  </w:style>
  <w:style w:type="paragraph" w:styleId="a4">
    <w:name w:val="footer"/>
    <w:basedOn w:val="a"/>
    <w:pPr>
      <w:tabs>
        <w:tab w:val="center" w:pos="4320"/>
        <w:tab w:val="right" w:pos="8640"/>
      </w:tabs>
      <w:snapToGrid w:val="0"/>
    </w:pPr>
    <w:rPr>
      <w:sz w:val="20"/>
      <w:szCs w:val="20"/>
    </w:rPr>
  </w:style>
  <w:style w:type="character" w:styleId="a5">
    <w:name w:val="Hyperlink"/>
    <w:basedOn w:val="a0"/>
    <w:rsid w:val="00A87A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elia@tsia.org.tw" TargetMode="External"/><Relationship Id="rId3" Type="http://schemas.openxmlformats.org/officeDocument/2006/relationships/webSettings" Target="webSettings.xml"/><Relationship Id="rId7" Type="http://schemas.openxmlformats.org/officeDocument/2006/relationships/hyperlink" Target="mailto:TEL:%2003-591-5574%2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sia.org.tw"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440</Words>
  <Characters>2514</Characters>
  <Application>Microsoft Office Word</Application>
  <DocSecurity>0</DocSecurity>
  <Lines>20</Lines>
  <Paragraphs>5</Paragraphs>
  <ScaleCrop>false</ScaleCrop>
  <Company>TSIA</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台灣半導體產業協會(TSIA)在國內及國際上均代表台灣半導體產業，此產業主要包括晶圓製造、IC封裝測試及IC設計等次產業，其中晶圓製造主要分為晶圓代工及DRAM製造</dc:title>
  <dc:subject/>
  <dc:creator>Celia</dc:creator>
  <cp:keywords/>
  <cp:lastModifiedBy>Celia TSIA</cp:lastModifiedBy>
  <cp:revision>2</cp:revision>
  <cp:lastPrinted>2025-10-21T09:11:00Z</cp:lastPrinted>
  <dcterms:created xsi:type="dcterms:W3CDTF">2025-10-23T08:20:00Z</dcterms:created>
  <dcterms:modified xsi:type="dcterms:W3CDTF">2025-10-23T08:20:00Z</dcterms:modified>
</cp:coreProperties>
</file>